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96D1C" w14:textId="77777777" w:rsidR="00967282" w:rsidRPr="003F52B5" w:rsidRDefault="00967282" w:rsidP="00967282">
      <w:pPr>
        <w:rPr>
          <w:b/>
          <w:bCs/>
        </w:rPr>
      </w:pPr>
      <w:r w:rsidRPr="003F52B5">
        <w:rPr>
          <w:b/>
          <w:bCs/>
        </w:rPr>
        <w:t>Template Code Modifications (2019 Title 24)</w:t>
      </w:r>
    </w:p>
    <w:p w14:paraId="37F65E65" w14:textId="7BCF5E62" w:rsidR="00516F55" w:rsidRDefault="00B3329D">
      <w:r w:rsidRPr="00B3329D">
        <w:rPr>
          <w:i/>
          <w:iCs/>
          <w:u w:val="single"/>
        </w:rPr>
        <w:t>Summary</w:t>
      </w:r>
      <w:r>
        <w:rPr>
          <w:i/>
          <w:iCs/>
        </w:rPr>
        <w:t xml:space="preserve">: </w:t>
      </w:r>
      <w:r w:rsidR="00967282">
        <w:t>The BAL</w:t>
      </w:r>
      <w:r w:rsidR="000B3E15">
        <w:t>C</w:t>
      </w:r>
      <w:r w:rsidR="00967282">
        <w:t xml:space="preserve">CC centers around municipal building code </w:t>
      </w:r>
      <w:r w:rsidR="000B3E15">
        <w:t xml:space="preserve">changes </w:t>
      </w:r>
      <w:r w:rsidR="000B3E15">
        <w:t>that</w:t>
      </w:r>
      <w:r w:rsidR="00967282">
        <w:t xml:space="preserve"> direct</w:t>
      </w:r>
      <w:r w:rsidR="000B3E15">
        <w:t xml:space="preserve"> </w:t>
      </w:r>
      <w:r w:rsidR="000B3E15">
        <w:t xml:space="preserve">permitted </w:t>
      </w:r>
      <w:r w:rsidR="00967282">
        <w:t>concrete use</w:t>
      </w:r>
      <w:r w:rsidR="003F52B5">
        <w:t xml:space="preserve"> in your jurisdiction</w:t>
      </w:r>
      <w:r w:rsidR="00967282">
        <w:t xml:space="preserve"> to comply with </w:t>
      </w:r>
      <w:r w:rsidR="003F52B5">
        <w:t>identified</w:t>
      </w:r>
      <w:r w:rsidR="00967282">
        <w:t xml:space="preserve"> cement/embodied carbon limits</w:t>
      </w:r>
      <w:r w:rsidR="003F52B5">
        <w:t xml:space="preserve">. This is done through the inclusion of a </w:t>
      </w:r>
      <w:r w:rsidR="00967282">
        <w:t xml:space="preserve">dedicated subchapter </w:t>
      </w:r>
      <w:r w:rsidR="003F52B5">
        <w:t xml:space="preserve">to your jurisdiction’s Building Code chapter. This template subchapter </w:t>
      </w:r>
      <w:r w:rsidR="00967282">
        <w:t>holds important definitions, equations, and exemptions that span across the California Building Standards Codes Chapters</w:t>
      </w:r>
      <w:r w:rsidR="003F52B5">
        <w:t xml:space="preserve">, as well as amendments to sections of the building code </w:t>
      </w:r>
    </w:p>
    <w:p w14:paraId="4656FEEC" w14:textId="4B53E2C0" w:rsidR="00B3329D" w:rsidRPr="00B93047" w:rsidRDefault="003F52B5" w:rsidP="00B3329D">
      <w:pPr>
        <w:rPr>
          <w:rFonts w:cs="Arial"/>
        </w:rPr>
      </w:pPr>
      <w:r w:rsidRPr="00B3329D">
        <w:rPr>
          <w:i/>
          <w:iCs/>
          <w:u w:val="single"/>
        </w:rPr>
        <w:t>Express Finding</w:t>
      </w:r>
      <w:r w:rsidR="00B3329D" w:rsidRPr="00B3329D">
        <w:t xml:space="preserve">: </w:t>
      </w:r>
      <w:r w:rsidR="00B3329D" w:rsidRPr="00B93047">
        <w:rPr>
          <w:rFonts w:cs="Arial"/>
        </w:rPr>
        <w:t xml:space="preserve">Pursuant to Section 17958.2(a) of the California Health and Safety Code, the </w:t>
      </w:r>
      <w:r w:rsidR="005D348D">
        <w:rPr>
          <w:rFonts w:cs="Arial"/>
        </w:rPr>
        <w:t>[</w:t>
      </w:r>
      <w:r w:rsidR="005D348D" w:rsidRPr="005D348D">
        <w:rPr>
          <w:rFonts w:cs="Arial"/>
          <w:highlight w:val="yellow"/>
        </w:rPr>
        <w:t>JURISDICTION’s GOVERNING BODY</w:t>
      </w:r>
      <w:r w:rsidR="005D348D">
        <w:rPr>
          <w:rFonts w:cs="Arial"/>
        </w:rPr>
        <w:t>]</w:t>
      </w:r>
      <w:r w:rsidR="00B3329D" w:rsidRPr="00B93047">
        <w:rPr>
          <w:rFonts w:cs="Arial"/>
        </w:rPr>
        <w:t xml:space="preserve"> hereby finds the following modifications to the 2019 California Building Standards Code, as shown in</w:t>
      </w:r>
      <w:r w:rsidR="005D348D">
        <w:rPr>
          <w:rFonts w:cs="Arial"/>
        </w:rPr>
        <w:t xml:space="preserve"> [</w:t>
      </w:r>
      <w:r w:rsidR="005D348D" w:rsidRPr="005D348D">
        <w:rPr>
          <w:rFonts w:cs="Arial"/>
          <w:highlight w:val="yellow"/>
        </w:rPr>
        <w:t>Low Carbon Concrete Subchapter Reference</w:t>
      </w:r>
      <w:r w:rsidR="005D348D">
        <w:rPr>
          <w:rFonts w:cs="Arial"/>
        </w:rPr>
        <w:t>]</w:t>
      </w:r>
      <w:r w:rsidR="00B3329D" w:rsidRPr="00B93047">
        <w:rPr>
          <w:rFonts w:cs="Arial"/>
        </w:rPr>
        <w:t xml:space="preserve"> regulating allowable mix design and materials for plain and reinforced concrete, are reasonably necessary. This is because </w:t>
      </w:r>
      <w:r w:rsidR="005D348D">
        <w:rPr>
          <w:rFonts w:cs="Arial"/>
        </w:rPr>
        <w:t>[</w:t>
      </w:r>
      <w:r w:rsidR="005D348D" w:rsidRPr="00B3329D">
        <w:rPr>
          <w:rFonts w:cs="Arial"/>
          <w:highlight w:val="yellow"/>
        </w:rPr>
        <w:t>JURISDICTION NAME</w:t>
      </w:r>
      <w:r w:rsidR="005D348D">
        <w:rPr>
          <w:rFonts w:cs="Arial"/>
        </w:rPr>
        <w:t>]</w:t>
      </w:r>
      <w:r w:rsidR="005D348D">
        <w:rPr>
          <w:rFonts w:cs="Arial"/>
        </w:rPr>
        <w:t xml:space="preserve"> </w:t>
      </w:r>
      <w:r w:rsidR="00B3329D" w:rsidRPr="00B93047">
        <w:rPr>
          <w:rFonts w:cs="Arial"/>
        </w:rPr>
        <w:t xml:space="preserve">experiences </w:t>
      </w:r>
      <w:r w:rsidR="005D348D">
        <w:rPr>
          <w:rFonts w:cs="Arial"/>
        </w:rPr>
        <w:t>[</w:t>
      </w:r>
      <w:r w:rsidR="005D348D" w:rsidRPr="005D348D">
        <w:rPr>
          <w:rFonts w:cs="Arial"/>
          <w:highlight w:val="yellow"/>
        </w:rPr>
        <w:t>describe climate risks to your jurisdiction</w:t>
      </w:r>
      <w:r w:rsidR="005D348D">
        <w:rPr>
          <w:rFonts w:cs="Arial"/>
        </w:rPr>
        <w:t>]</w:t>
      </w:r>
      <w:r w:rsidR="00B3329D" w:rsidRPr="00B93047">
        <w:rPr>
          <w:rFonts w:cs="Arial"/>
        </w:rPr>
        <w:t xml:space="preserve"> </w:t>
      </w:r>
      <w:r w:rsidR="005D348D">
        <w:rPr>
          <w:rFonts w:cs="Arial"/>
        </w:rPr>
        <w:t xml:space="preserve">partially </w:t>
      </w:r>
      <w:r w:rsidR="00B3329D" w:rsidRPr="00B93047">
        <w:rPr>
          <w:rFonts w:cs="Arial"/>
        </w:rPr>
        <w:t>as the result of construction-related contributions to climate change, including significant carbon emissions from cement production.</w:t>
      </w:r>
    </w:p>
    <w:p w14:paraId="5C88310E" w14:textId="40AB9EC5" w:rsidR="00B3329D" w:rsidRPr="00B93047" w:rsidRDefault="00B3329D" w:rsidP="00B3329D">
      <w:pPr>
        <w:rPr>
          <w:rFonts w:cs="Arial"/>
        </w:rPr>
      </w:pPr>
      <w:r>
        <w:rPr>
          <w:i/>
          <w:iCs/>
          <w:u w:val="single"/>
        </w:rPr>
        <w:t>Purpose</w:t>
      </w:r>
      <w:r w:rsidRPr="00B3329D">
        <w:t xml:space="preserve">: </w:t>
      </w:r>
      <w:r w:rsidRPr="00B93047">
        <w:rPr>
          <w:rFonts w:cs="Arial"/>
        </w:rPr>
        <w:t>The purpose of this chapter is to provide practical standards and requirements for the composition of concrete, as defined herein, that maintains adequate strength and durability for the intended application and at the same time reduces greenhouse gas emissions associated with concrete composition. This code includes pathways for compliance with either reduced cement levels or lower-emission supplementary cementitious materials.</w:t>
      </w:r>
    </w:p>
    <w:p w14:paraId="1BC68495" w14:textId="77777777" w:rsidR="00B3329D" w:rsidRPr="00B93047" w:rsidRDefault="00B3329D" w:rsidP="00B3329D">
      <w:pPr>
        <w:rPr>
          <w:rFonts w:cs="Arial"/>
        </w:rPr>
      </w:pPr>
      <w:r>
        <w:rPr>
          <w:i/>
          <w:iCs/>
          <w:u w:val="single"/>
        </w:rPr>
        <w:t>Definitions</w:t>
      </w:r>
      <w:r w:rsidRPr="00B3329D">
        <w:t xml:space="preserve">: </w:t>
      </w:r>
      <w:r w:rsidRPr="00B93047">
        <w:rPr>
          <w:rFonts w:cs="Arial"/>
        </w:rPr>
        <w:t>For the application of this chapter the following definitions shall apply:</w:t>
      </w:r>
    </w:p>
    <w:p w14:paraId="29D9057F" w14:textId="77777777" w:rsidR="00B3329D" w:rsidRPr="00B93047" w:rsidRDefault="00B3329D" w:rsidP="00B3329D">
      <w:pPr>
        <w:rPr>
          <w:rFonts w:cs="Arial"/>
        </w:rPr>
      </w:pPr>
      <w:r w:rsidRPr="00B93047">
        <w:rPr>
          <w:rFonts w:cs="Arial"/>
          <w:b/>
          <w:bCs/>
        </w:rPr>
        <w:t>Concrete</w:t>
      </w:r>
      <w:r w:rsidRPr="00B93047">
        <w:rPr>
          <w:rFonts w:cs="Arial"/>
        </w:rPr>
        <w:t>: Concrete is any approved combination of mineral aggregates bound together into a hardened conglomerate in accordance with the requirements of this code.</w:t>
      </w:r>
    </w:p>
    <w:p w14:paraId="05B4A9EA" w14:textId="77777777" w:rsidR="00B3329D" w:rsidRPr="00B93047" w:rsidRDefault="00B3329D" w:rsidP="00B3329D">
      <w:pPr>
        <w:spacing w:before="100" w:beforeAutospacing="1" w:after="100" w:afterAutospacing="1"/>
        <w:rPr>
          <w:rFonts w:cs="Arial"/>
        </w:rPr>
      </w:pPr>
      <w:r w:rsidRPr="00B93047">
        <w:rPr>
          <w:rFonts w:cs="Arial"/>
          <w:b/>
          <w:bCs/>
        </w:rPr>
        <w:t>Upfront Embodied Carbon (</w:t>
      </w:r>
      <w:r w:rsidRPr="00B93047">
        <w:rPr>
          <w:rFonts w:cs="Arial"/>
          <w:b/>
          <w:bCs/>
          <w:i/>
          <w:iCs/>
        </w:rPr>
        <w:t>Embodied Carbon</w:t>
      </w:r>
      <w:r w:rsidRPr="00B93047">
        <w:rPr>
          <w:rFonts w:cs="Arial"/>
          <w:b/>
          <w:bCs/>
        </w:rPr>
        <w:t>)</w:t>
      </w:r>
      <w:r w:rsidRPr="00B93047">
        <w:rPr>
          <w:rFonts w:cs="Arial"/>
        </w:rPr>
        <w:t>: The greenhouse gasses emitted in material extraction, transportation and manufacturing of a material corresponding to life cycle stages A1 (extraction and upstream production), A2 (transportation), and A3 (manufacturing). Definition is as noted in ISO 21930 and as defined in the Product Category Rule for Concrete by NSF dated February 22nd, 2019.  </w:t>
      </w:r>
      <w:hyperlink r:id="rId5" w:tgtFrame="_blank" w:history="1">
        <w:r w:rsidRPr="00B93047">
          <w:rPr>
            <w:rStyle w:val="Hyperlink"/>
            <w:rFonts w:cs="Arial"/>
          </w:rPr>
          <w:t>https://www.nsf.org/newsroom_pdf/concrete_pcr_2019.pdf</w:t>
        </w:r>
      </w:hyperlink>
      <w:r w:rsidRPr="00B93047">
        <w:rPr>
          <w:rFonts w:cs="Arial"/>
        </w:rPr>
        <w:t>  </w:t>
      </w:r>
    </w:p>
    <w:p w14:paraId="7EE72223" w14:textId="77777777" w:rsidR="00B3329D" w:rsidRPr="00B93047" w:rsidRDefault="00B3329D" w:rsidP="00B3329D">
      <w:pPr>
        <w:rPr>
          <w:rFonts w:cs="Arial"/>
        </w:rPr>
      </w:pPr>
      <w:r w:rsidRPr="00B93047">
        <w:rPr>
          <w:rFonts w:cs="Arial"/>
          <w:b/>
          <w:bCs/>
        </w:rPr>
        <w:t>Environmental Product Declaration (EPD)</w:t>
      </w:r>
      <w:r w:rsidRPr="00B93047">
        <w:rPr>
          <w:rFonts w:cs="Arial"/>
        </w:rPr>
        <w:t xml:space="preserve">: EPDs present quantified environmental information on the life cycle of a product to enable comparisons between products fulfilling the same function. EPDs must conform to ISO 14025, and EN 15804 or ISO 21930, and have at least a “cradle to gate” scope (which covers </w:t>
      </w:r>
      <w:r w:rsidRPr="00B93047">
        <w:rPr>
          <w:rFonts w:cs="Arial"/>
          <w:color w:val="222222"/>
          <w:sz w:val="21"/>
          <w:szCs w:val="21"/>
          <w:shd w:val="clear" w:color="auto" w:fill="FFFFFF"/>
        </w:rPr>
        <w:t>product life cycle from resource extraction to the factory)</w:t>
      </w:r>
      <w:r w:rsidRPr="00B93047">
        <w:rPr>
          <w:rFonts w:cs="Arial"/>
        </w:rPr>
        <w:t>.</w:t>
      </w:r>
    </w:p>
    <w:p w14:paraId="76E62062" w14:textId="2323931D" w:rsidR="00B3329D" w:rsidRDefault="00B3329D" w:rsidP="00B3329D">
      <w:pPr>
        <w:rPr>
          <w:rFonts w:cs="Arial"/>
        </w:rPr>
      </w:pPr>
      <w:r>
        <w:rPr>
          <w:i/>
          <w:iCs/>
          <w:u w:val="single"/>
        </w:rPr>
        <w:t>Scope</w:t>
      </w:r>
      <w:r>
        <w:t xml:space="preserve">: </w:t>
      </w:r>
      <w:r w:rsidRPr="00B93047">
        <w:rPr>
          <w:rFonts w:cs="Arial"/>
        </w:rPr>
        <w:t xml:space="preserve">The requirements of this chapter shall apply to all plain and reinforced concrete installed within </w:t>
      </w:r>
      <w:r>
        <w:rPr>
          <w:rFonts w:cs="Arial"/>
        </w:rPr>
        <w:t>[</w:t>
      </w:r>
      <w:r w:rsidRPr="00B3329D">
        <w:rPr>
          <w:rFonts w:cs="Arial"/>
          <w:highlight w:val="yellow"/>
        </w:rPr>
        <w:t>JURISDICTION NAME</w:t>
      </w:r>
      <w:r>
        <w:rPr>
          <w:rFonts w:cs="Arial"/>
        </w:rPr>
        <w:t>]</w:t>
      </w:r>
    </w:p>
    <w:p w14:paraId="26CF72DD" w14:textId="63C78625" w:rsidR="00B3329D" w:rsidRDefault="00B3329D" w:rsidP="00B3329D">
      <w:pPr>
        <w:rPr>
          <w:rFonts w:cs="Arial"/>
        </w:rPr>
      </w:pPr>
      <w:r w:rsidRPr="00B3329D">
        <w:rPr>
          <w:rFonts w:cs="Arial"/>
          <w:i/>
          <w:iCs/>
          <w:u w:val="single"/>
        </w:rPr>
        <w:t>Amendments to the California Building Standards Code</w:t>
      </w:r>
      <w:r>
        <w:rPr>
          <w:rFonts w:cs="Arial"/>
        </w:rPr>
        <w:t xml:space="preserve">: </w:t>
      </w:r>
    </w:p>
    <w:p w14:paraId="4C68B6AC" w14:textId="77777777" w:rsidR="00B3329D" w:rsidRPr="00B93047" w:rsidRDefault="00B3329D" w:rsidP="00B3329D">
      <w:pPr>
        <w:rPr>
          <w:rFonts w:cs="Arial"/>
        </w:rPr>
      </w:pPr>
      <w:r w:rsidRPr="00B93047">
        <w:rPr>
          <w:rFonts w:cs="Arial"/>
        </w:rPr>
        <w:t>Section 1901.2 of the 2019 California Building Code is hereby amended as underlined:</w:t>
      </w:r>
    </w:p>
    <w:p w14:paraId="6834BA20" w14:textId="020620DB" w:rsidR="00B3329D" w:rsidRPr="00B93047" w:rsidRDefault="00B3329D" w:rsidP="00B3329D">
      <w:pPr>
        <w:ind w:left="720"/>
        <w:rPr>
          <w:rFonts w:cs="Arial"/>
        </w:rPr>
      </w:pPr>
      <w:r w:rsidRPr="00B93047">
        <w:rPr>
          <w:rFonts w:cs="Arial"/>
          <w:b/>
          <w:bCs/>
        </w:rPr>
        <w:lastRenderedPageBreak/>
        <w:t xml:space="preserve">1901.2 Plain and reinforced concrete. </w:t>
      </w:r>
      <w:r w:rsidRPr="00B93047">
        <w:rPr>
          <w:rFonts w:cs="Arial"/>
        </w:rPr>
        <w:t xml:space="preserve">Structural concrete shall be designed and constructed in accordance with the requirements of this chapter and ACI 318 as amended in Section 1905 of this code </w:t>
      </w:r>
      <w:r w:rsidRPr="00B93047">
        <w:rPr>
          <w:rFonts w:cs="Arial"/>
          <w:u w:val="single"/>
        </w:rPr>
        <w:t xml:space="preserve">and </w:t>
      </w:r>
      <w:r w:rsidR="00114E13" w:rsidRPr="00FA19B8">
        <w:rPr>
          <w:rFonts w:cs="Arial"/>
          <w:u w:val="single"/>
        </w:rPr>
        <w:t>[</w:t>
      </w:r>
      <w:r w:rsidR="00114E13" w:rsidRPr="00FA19B8">
        <w:rPr>
          <w:rFonts w:cs="Arial"/>
          <w:highlight w:val="yellow"/>
          <w:u w:val="single"/>
        </w:rPr>
        <w:t>Low Carbon Concrete Subchapter Reference</w:t>
      </w:r>
      <w:r w:rsidR="00114E13" w:rsidRPr="00FA19B8">
        <w:rPr>
          <w:rFonts w:cs="Arial"/>
          <w:u w:val="single"/>
        </w:rPr>
        <w:t>]</w:t>
      </w:r>
      <w:r w:rsidRPr="00FA19B8">
        <w:rPr>
          <w:rFonts w:cs="Arial"/>
          <w:u w:val="single"/>
        </w:rPr>
        <w:t>.</w:t>
      </w:r>
    </w:p>
    <w:p w14:paraId="49D54F11" w14:textId="77777777" w:rsidR="00B3329D" w:rsidRPr="00B93047" w:rsidRDefault="00B3329D" w:rsidP="00B3329D">
      <w:pPr>
        <w:rPr>
          <w:rFonts w:cs="Arial"/>
        </w:rPr>
      </w:pPr>
      <w:r w:rsidRPr="00B93047">
        <w:rPr>
          <w:rFonts w:cs="Arial"/>
        </w:rPr>
        <w:t>Section R402.2.1 of the 2019 California Residential Code is hereby amended as underlined:</w:t>
      </w:r>
    </w:p>
    <w:p w14:paraId="1747192B" w14:textId="66B41B86" w:rsidR="00B3329D" w:rsidRPr="00B93047" w:rsidRDefault="00B3329D" w:rsidP="00B3329D">
      <w:pPr>
        <w:ind w:left="720"/>
        <w:rPr>
          <w:rFonts w:cs="Arial"/>
        </w:rPr>
      </w:pPr>
      <w:r w:rsidRPr="00B93047">
        <w:rPr>
          <w:rFonts w:cs="Arial"/>
          <w:b/>
          <w:bCs/>
        </w:rPr>
        <w:t xml:space="preserve">R402.2.1 Materials for concrete. </w:t>
      </w:r>
      <w:r w:rsidRPr="00B93047">
        <w:rPr>
          <w:rFonts w:cs="Arial"/>
        </w:rPr>
        <w:t>Materials for concrete shall comply with the requirements of Section R608.5.1</w:t>
      </w:r>
      <w:r w:rsidRPr="00B93047">
        <w:rPr>
          <w:rFonts w:cs="Arial"/>
          <w:u w:val="single"/>
        </w:rPr>
        <w:t xml:space="preserve">, as amended by </w:t>
      </w:r>
      <w:r w:rsidR="00FA19B8" w:rsidRPr="00FA19B8">
        <w:rPr>
          <w:rFonts w:cs="Arial"/>
          <w:u w:val="single"/>
        </w:rPr>
        <w:t>[</w:t>
      </w:r>
      <w:r w:rsidR="00FA19B8" w:rsidRPr="00FA19B8">
        <w:rPr>
          <w:rFonts w:cs="Arial"/>
          <w:highlight w:val="yellow"/>
          <w:u w:val="single"/>
        </w:rPr>
        <w:t>Low Carbon Concrete Subchapter Reference</w:t>
      </w:r>
      <w:r w:rsidR="00FA19B8" w:rsidRPr="00FA19B8">
        <w:rPr>
          <w:rFonts w:cs="Arial"/>
          <w:u w:val="single"/>
        </w:rPr>
        <w:t>].</w:t>
      </w:r>
    </w:p>
    <w:p w14:paraId="1D9D3FDE" w14:textId="77777777" w:rsidR="00B3329D" w:rsidRPr="00B93047" w:rsidRDefault="00B3329D" w:rsidP="00B3329D">
      <w:pPr>
        <w:rPr>
          <w:rFonts w:cs="Arial"/>
        </w:rPr>
      </w:pPr>
      <w:r w:rsidRPr="00B93047">
        <w:rPr>
          <w:rFonts w:cs="Arial"/>
        </w:rPr>
        <w:t>Section R404.1.3 of the 2019 California Residential Code is hereby amended as underlined:</w:t>
      </w:r>
    </w:p>
    <w:p w14:paraId="34A7F8CC" w14:textId="42F7C5D7" w:rsidR="00B3329D" w:rsidRPr="00B93047" w:rsidRDefault="00B3329D" w:rsidP="00B3329D">
      <w:pPr>
        <w:ind w:left="720"/>
        <w:rPr>
          <w:rFonts w:cs="Arial"/>
        </w:rPr>
      </w:pPr>
      <w:r w:rsidRPr="00B93047">
        <w:rPr>
          <w:rFonts w:cs="Arial"/>
          <w:b/>
          <w:bCs/>
        </w:rPr>
        <w:t xml:space="preserve">R404.1.3 Concrete foundation walls. </w:t>
      </w:r>
      <w:r w:rsidRPr="00B93047">
        <w:rPr>
          <w:rFonts w:cs="Arial"/>
        </w:rPr>
        <w:t xml:space="preserve">Concrete foundation walls that support light-frame walls shall be designed and constructed in accordance with the provisions of this section, ACI 318, ACI 332, or PCA 100, </w:t>
      </w:r>
      <w:r w:rsidRPr="00B93047">
        <w:rPr>
          <w:rFonts w:cs="Arial"/>
          <w:u w:val="single"/>
        </w:rPr>
        <w:t xml:space="preserve">as amended by </w:t>
      </w:r>
      <w:r w:rsidR="00FA19B8" w:rsidRPr="00FA19B8">
        <w:rPr>
          <w:rFonts w:cs="Arial"/>
          <w:u w:val="single"/>
        </w:rPr>
        <w:t>[</w:t>
      </w:r>
      <w:r w:rsidR="00FA19B8" w:rsidRPr="00FA19B8">
        <w:rPr>
          <w:rFonts w:cs="Arial"/>
          <w:highlight w:val="yellow"/>
          <w:u w:val="single"/>
        </w:rPr>
        <w:t>Low Carbon Concrete Subchapter Reference</w:t>
      </w:r>
      <w:r w:rsidR="00FA19B8" w:rsidRPr="00FA19B8">
        <w:rPr>
          <w:rFonts w:cs="Arial"/>
          <w:u w:val="single"/>
        </w:rPr>
        <w:t>]</w:t>
      </w:r>
      <w:r w:rsidR="00FA19B8">
        <w:rPr>
          <w:rFonts w:cs="Arial"/>
        </w:rPr>
        <w:t xml:space="preserve">. </w:t>
      </w:r>
      <w:r w:rsidRPr="00B93047">
        <w:rPr>
          <w:rFonts w:cs="Arial"/>
        </w:rPr>
        <w:t xml:space="preserve">Concrete foundation walls that support above-grade concrete walls that are within the applicability limits of Section R608.2 shall be designed and constructed in accordance with the provisions of this section, ACI 318, ACI 332, or PCA 100, </w:t>
      </w:r>
      <w:r w:rsidRPr="00B93047">
        <w:rPr>
          <w:rFonts w:cs="Arial"/>
          <w:u w:val="single"/>
        </w:rPr>
        <w:t xml:space="preserve">as amended by </w:t>
      </w:r>
      <w:r w:rsidR="00FA19B8" w:rsidRPr="00FA19B8">
        <w:rPr>
          <w:rFonts w:cs="Arial"/>
          <w:u w:val="single"/>
        </w:rPr>
        <w:t>[</w:t>
      </w:r>
      <w:r w:rsidR="00FA19B8" w:rsidRPr="00FA19B8">
        <w:rPr>
          <w:rFonts w:cs="Arial"/>
          <w:highlight w:val="yellow"/>
          <w:u w:val="single"/>
        </w:rPr>
        <w:t>Low Carbon Concrete Subchapter Reference</w:t>
      </w:r>
      <w:r w:rsidR="00FA19B8" w:rsidRPr="00FA19B8">
        <w:rPr>
          <w:rFonts w:cs="Arial"/>
          <w:u w:val="single"/>
        </w:rPr>
        <w:t>]</w:t>
      </w:r>
      <w:r w:rsidRPr="00B93047">
        <w:rPr>
          <w:rFonts w:cs="Arial"/>
        </w:rPr>
        <w:t>. Concrete foundation walls that support above-grade concrete walls that are not within the applicability limits of Section R608.2 shall be designed and constructed in accordance with the provisions of ACI 318, ACI 332, or PCA 100</w:t>
      </w:r>
      <w:r w:rsidRPr="00B93047">
        <w:rPr>
          <w:rFonts w:cs="Arial"/>
          <w:u w:val="single"/>
        </w:rPr>
        <w:t xml:space="preserve">, as amended by </w:t>
      </w:r>
      <w:r w:rsidR="00FA19B8" w:rsidRPr="00FA19B8">
        <w:rPr>
          <w:rFonts w:cs="Arial"/>
          <w:u w:val="single"/>
        </w:rPr>
        <w:t>[</w:t>
      </w:r>
      <w:r w:rsidR="00FA19B8" w:rsidRPr="00FA19B8">
        <w:rPr>
          <w:rFonts w:cs="Arial"/>
          <w:highlight w:val="yellow"/>
          <w:u w:val="single"/>
        </w:rPr>
        <w:t>Low Carbon Concrete Subchapter Reference</w:t>
      </w:r>
      <w:r w:rsidR="00FA19B8" w:rsidRPr="00FA19B8">
        <w:rPr>
          <w:rFonts w:cs="Arial"/>
          <w:u w:val="single"/>
        </w:rPr>
        <w:t>]</w:t>
      </w:r>
      <w:r w:rsidRPr="00B93047">
        <w:rPr>
          <w:rFonts w:cs="Arial"/>
        </w:rPr>
        <w:t>. When ACI 318, ACI 332, PCA 100 or the provisions of this section</w:t>
      </w:r>
      <w:r w:rsidRPr="00B93047">
        <w:rPr>
          <w:rFonts w:cs="Arial"/>
          <w:u w:val="single"/>
        </w:rPr>
        <w:t xml:space="preserve">, as amended by </w:t>
      </w:r>
      <w:r w:rsidR="00FA19B8" w:rsidRPr="00FA19B8">
        <w:rPr>
          <w:rFonts w:cs="Arial"/>
          <w:u w:val="single"/>
        </w:rPr>
        <w:t>[</w:t>
      </w:r>
      <w:r w:rsidR="00FA19B8" w:rsidRPr="00FA19B8">
        <w:rPr>
          <w:rFonts w:cs="Arial"/>
          <w:highlight w:val="yellow"/>
          <w:u w:val="single"/>
        </w:rPr>
        <w:t>Low Carbon Concrete Subchapter Reference</w:t>
      </w:r>
      <w:r w:rsidR="00FA19B8" w:rsidRPr="00FA19B8">
        <w:rPr>
          <w:rFonts w:cs="Arial"/>
          <w:u w:val="single"/>
        </w:rPr>
        <w:t>]</w:t>
      </w:r>
      <w:r w:rsidRPr="00B93047">
        <w:rPr>
          <w:rFonts w:cs="Arial"/>
        </w:rPr>
        <w:t>, are used to design concrete foundation walls, project drawings, typical details and specifications are not required to bear the seal of the architect or engineer responsible for design, unless otherwise required by the state law of the jurisdiction having authority.”</w:t>
      </w:r>
    </w:p>
    <w:p w14:paraId="2B007916" w14:textId="77777777" w:rsidR="00B3329D" w:rsidRPr="00B93047" w:rsidRDefault="00B3329D" w:rsidP="00B3329D">
      <w:pPr>
        <w:rPr>
          <w:rFonts w:cs="Arial"/>
        </w:rPr>
      </w:pPr>
      <w:r w:rsidRPr="00B93047">
        <w:rPr>
          <w:rFonts w:cs="Arial"/>
        </w:rPr>
        <w:t>Section R506.1 of the 2019 California Residential Code is hereby amended as underlined:</w:t>
      </w:r>
    </w:p>
    <w:p w14:paraId="4C3205B3" w14:textId="37E50CA1" w:rsidR="00B3329D" w:rsidRPr="00B93047" w:rsidRDefault="00B3329D" w:rsidP="00B3329D">
      <w:pPr>
        <w:ind w:left="720"/>
        <w:rPr>
          <w:rFonts w:cs="Arial"/>
        </w:rPr>
      </w:pPr>
      <w:r w:rsidRPr="00B93047">
        <w:rPr>
          <w:rFonts w:cs="Arial"/>
          <w:b/>
          <w:bCs/>
        </w:rPr>
        <w:t xml:space="preserve">R506.1 General. </w:t>
      </w:r>
      <w:r w:rsidRPr="00B93047">
        <w:rPr>
          <w:rFonts w:cs="Arial"/>
        </w:rPr>
        <w:t>Concrete slab-on-ground floors shall be designed and constructed in accordance with the provisions of this section of ACI 332</w:t>
      </w:r>
      <w:r w:rsidRPr="00B93047">
        <w:rPr>
          <w:rFonts w:cs="Arial"/>
          <w:u w:val="single"/>
        </w:rPr>
        <w:t xml:space="preserve">, as amended by </w:t>
      </w:r>
      <w:r w:rsidR="006942F1" w:rsidRPr="00FA19B8">
        <w:rPr>
          <w:rFonts w:cs="Arial"/>
          <w:u w:val="single"/>
        </w:rPr>
        <w:t>[</w:t>
      </w:r>
      <w:r w:rsidR="006942F1" w:rsidRPr="00FA19B8">
        <w:rPr>
          <w:rFonts w:cs="Arial"/>
          <w:highlight w:val="yellow"/>
          <w:u w:val="single"/>
        </w:rPr>
        <w:t>Low Carbon Concrete Subchapter Reference</w:t>
      </w:r>
      <w:r w:rsidR="006942F1" w:rsidRPr="00FA19B8">
        <w:rPr>
          <w:rFonts w:cs="Arial"/>
          <w:u w:val="single"/>
        </w:rPr>
        <w:t>]</w:t>
      </w:r>
      <w:r w:rsidRPr="00B93047">
        <w:rPr>
          <w:rFonts w:cs="Arial"/>
        </w:rPr>
        <w:t>. Floors shall be a minimum 3 1/2 inches (89mm) thick (for expansive soils, see Section R403.1.8). The specified compressive strength of concrete shall be as set forth in Section R402.2.</w:t>
      </w:r>
    </w:p>
    <w:p w14:paraId="36119386" w14:textId="77777777" w:rsidR="00B3329D" w:rsidRPr="00B93047" w:rsidRDefault="00B3329D" w:rsidP="00B3329D">
      <w:pPr>
        <w:rPr>
          <w:rFonts w:cs="Arial"/>
        </w:rPr>
      </w:pPr>
      <w:r w:rsidRPr="00B93047">
        <w:rPr>
          <w:rFonts w:cs="Arial"/>
        </w:rPr>
        <w:t>Section R608.5 of the 2019 California Residential Code is hereby amended as underlined</w:t>
      </w:r>
    </w:p>
    <w:p w14:paraId="5B5539F2" w14:textId="2F1B6CAD" w:rsidR="00B3329D" w:rsidRPr="00B93047" w:rsidRDefault="00B3329D" w:rsidP="00B3329D">
      <w:pPr>
        <w:ind w:left="720"/>
        <w:rPr>
          <w:rFonts w:cs="Arial"/>
          <w:u w:val="single"/>
        </w:rPr>
      </w:pPr>
      <w:r w:rsidRPr="00B93047">
        <w:rPr>
          <w:rFonts w:cs="Arial"/>
          <w:b/>
          <w:bCs/>
        </w:rPr>
        <w:t xml:space="preserve">R608.5 Materials. </w:t>
      </w:r>
      <w:r w:rsidRPr="00B93047">
        <w:rPr>
          <w:rFonts w:cs="Arial"/>
        </w:rPr>
        <w:t>Materials used in the construction of concrete walls shall comply with this section</w:t>
      </w:r>
      <w:r w:rsidRPr="00B93047">
        <w:rPr>
          <w:rFonts w:cs="Arial"/>
          <w:u w:val="single"/>
        </w:rPr>
        <w:t xml:space="preserve">, as amended by </w:t>
      </w:r>
      <w:r w:rsidR="006942F1" w:rsidRPr="00FA19B8">
        <w:rPr>
          <w:rFonts w:cs="Arial"/>
          <w:u w:val="single"/>
        </w:rPr>
        <w:t>[</w:t>
      </w:r>
      <w:r w:rsidR="006942F1" w:rsidRPr="00FA19B8">
        <w:rPr>
          <w:rFonts w:cs="Arial"/>
          <w:highlight w:val="yellow"/>
          <w:u w:val="single"/>
        </w:rPr>
        <w:t>Low Carbon Concrete Subchapter Reference</w:t>
      </w:r>
      <w:r w:rsidR="006942F1" w:rsidRPr="00FA19B8">
        <w:rPr>
          <w:rFonts w:cs="Arial"/>
          <w:u w:val="single"/>
        </w:rPr>
        <w:t>]</w:t>
      </w:r>
      <w:r w:rsidRPr="00B93047">
        <w:rPr>
          <w:rFonts w:cs="Arial"/>
        </w:rPr>
        <w:t>.</w:t>
      </w:r>
    </w:p>
    <w:p w14:paraId="6F9CD094" w14:textId="77777777" w:rsidR="00B3329D" w:rsidRPr="00B93047" w:rsidRDefault="00B3329D" w:rsidP="00B3329D">
      <w:pPr>
        <w:rPr>
          <w:rFonts w:cs="Arial"/>
        </w:rPr>
      </w:pPr>
      <w:r w:rsidRPr="00B93047">
        <w:rPr>
          <w:rFonts w:cs="Arial"/>
        </w:rPr>
        <w:t>Section 301 of the 2019 California Green Building Standards Code is hereby amended as underlined:</w:t>
      </w:r>
    </w:p>
    <w:p w14:paraId="6DFAAB88" w14:textId="35963750" w:rsidR="00B3329D" w:rsidRPr="00B93047" w:rsidRDefault="00B3329D" w:rsidP="00B3329D">
      <w:pPr>
        <w:ind w:left="720"/>
        <w:rPr>
          <w:rFonts w:cs="Arial"/>
          <w:u w:val="single"/>
        </w:rPr>
      </w:pPr>
      <w:r w:rsidRPr="00B93047">
        <w:rPr>
          <w:rFonts w:cs="Arial"/>
          <w:b/>
          <w:bCs/>
          <w:u w:val="single"/>
        </w:rPr>
        <w:t xml:space="preserve">301.6 </w:t>
      </w:r>
      <w:r>
        <w:rPr>
          <w:rFonts w:cs="Arial"/>
          <w:b/>
          <w:bCs/>
          <w:u w:val="single"/>
        </w:rPr>
        <w:t>Low</w:t>
      </w:r>
      <w:r w:rsidRPr="00B93047">
        <w:rPr>
          <w:rFonts w:cs="Arial"/>
          <w:b/>
          <w:bCs/>
          <w:u w:val="single"/>
        </w:rPr>
        <w:t>-carbon concrete requirements for all projects</w:t>
      </w:r>
      <w:r w:rsidRPr="00B93047">
        <w:rPr>
          <w:rFonts w:cs="Arial"/>
          <w:u w:val="single"/>
        </w:rPr>
        <w:t xml:space="preserve">. Plain and reinforced concrete installed as part of any project subject to the application of this code shall </w:t>
      </w:r>
      <w:r w:rsidRPr="00B93047">
        <w:rPr>
          <w:rFonts w:cs="Arial"/>
          <w:u w:val="single"/>
        </w:rPr>
        <w:lastRenderedPageBreak/>
        <w:t xml:space="preserve">demonstrate compliance with the requirements of </w:t>
      </w:r>
      <w:r w:rsidR="006942F1" w:rsidRPr="00FA19B8">
        <w:rPr>
          <w:rFonts w:cs="Arial"/>
          <w:u w:val="single"/>
        </w:rPr>
        <w:t>[</w:t>
      </w:r>
      <w:r w:rsidR="006942F1" w:rsidRPr="00FA19B8">
        <w:rPr>
          <w:rFonts w:cs="Arial"/>
          <w:highlight w:val="yellow"/>
          <w:u w:val="single"/>
        </w:rPr>
        <w:t>Low Carbon Concrete Subchapter Reference</w:t>
      </w:r>
      <w:r w:rsidR="006942F1" w:rsidRPr="00FA19B8">
        <w:rPr>
          <w:rFonts w:cs="Arial"/>
          <w:u w:val="single"/>
        </w:rPr>
        <w:t>]</w:t>
      </w:r>
      <w:r w:rsidRPr="00B93047">
        <w:rPr>
          <w:rFonts w:cs="Arial"/>
          <w:u w:val="single"/>
        </w:rPr>
        <w:t>, the full text of which is herein added to this code by reference.</w:t>
      </w:r>
    </w:p>
    <w:p w14:paraId="449384A8" w14:textId="77777777" w:rsidR="00B3329D" w:rsidRPr="00B93047" w:rsidRDefault="00B3329D" w:rsidP="00B3329D">
      <w:pPr>
        <w:rPr>
          <w:rFonts w:cs="Arial"/>
        </w:rPr>
      </w:pPr>
      <w:bookmarkStart w:id="0" w:name="_Hlk17977348"/>
      <w:r w:rsidRPr="00B93047">
        <w:rPr>
          <w:rFonts w:cs="Arial"/>
        </w:rPr>
        <w:t xml:space="preserve">Section A4.403.2 of the 2019 California Green Building Standards Code is hereby amended as struck through and underlined: </w:t>
      </w:r>
    </w:p>
    <w:p w14:paraId="6A54EB6F" w14:textId="399CE072" w:rsidR="00B3329D" w:rsidRPr="00B93047" w:rsidRDefault="00B3329D" w:rsidP="00B3329D">
      <w:pPr>
        <w:ind w:left="720"/>
        <w:rPr>
          <w:rFonts w:cs="Arial"/>
        </w:rPr>
      </w:pPr>
      <w:r w:rsidRPr="00B93047">
        <w:rPr>
          <w:rFonts w:cs="Arial"/>
          <w:b/>
        </w:rPr>
        <w:t xml:space="preserve">A4.403.2 Reduction in cement use. </w:t>
      </w:r>
      <w:r w:rsidRPr="00B93047">
        <w:rPr>
          <w:rFonts w:cs="Arial"/>
        </w:rPr>
        <w:t xml:space="preserve">As allowed by the enforcing agency, cement use in foundation mix design is reduced </w:t>
      </w:r>
      <w:r w:rsidRPr="00B93047">
        <w:rPr>
          <w:rFonts w:cs="Arial"/>
          <w:strike/>
        </w:rPr>
        <w:t>by not less than 20 percent</w:t>
      </w:r>
      <w:r w:rsidRPr="00B93047">
        <w:rPr>
          <w:rFonts w:cs="Arial"/>
        </w:rPr>
        <w:t xml:space="preserve"> </w:t>
      </w:r>
      <w:r w:rsidRPr="00B93047">
        <w:rPr>
          <w:rFonts w:cs="Arial"/>
          <w:u w:val="single"/>
        </w:rPr>
        <w:t xml:space="preserve">as outlined in the requirements of </w:t>
      </w:r>
      <w:r w:rsidR="006942F1" w:rsidRPr="00FA19B8">
        <w:rPr>
          <w:rFonts w:cs="Arial"/>
          <w:u w:val="single"/>
        </w:rPr>
        <w:t>[</w:t>
      </w:r>
      <w:r w:rsidR="006942F1" w:rsidRPr="00FA19B8">
        <w:rPr>
          <w:rFonts w:cs="Arial"/>
          <w:highlight w:val="yellow"/>
          <w:u w:val="single"/>
        </w:rPr>
        <w:t>Low Carbon Concrete Subchapter Reference</w:t>
      </w:r>
      <w:r w:rsidR="006942F1" w:rsidRPr="00FA19B8">
        <w:rPr>
          <w:rFonts w:cs="Arial"/>
          <w:u w:val="single"/>
        </w:rPr>
        <w:t>]</w:t>
      </w:r>
      <w:r w:rsidRPr="00B93047">
        <w:rPr>
          <w:rFonts w:cs="Arial"/>
        </w:rPr>
        <w:t>.</w:t>
      </w:r>
    </w:p>
    <w:p w14:paraId="56D8E953" w14:textId="77777777" w:rsidR="00B3329D" w:rsidRPr="00B93047" w:rsidRDefault="00B3329D" w:rsidP="00B3329D">
      <w:pPr>
        <w:rPr>
          <w:rFonts w:cs="Arial"/>
        </w:rPr>
      </w:pPr>
      <w:r w:rsidRPr="00B93047">
        <w:rPr>
          <w:rFonts w:cs="Arial"/>
        </w:rPr>
        <w:t xml:space="preserve">Section A5.405.5 of the 2019 California Green Building Standards Code is hereby amended as underlined: </w:t>
      </w:r>
    </w:p>
    <w:p w14:paraId="5A7BF37C" w14:textId="0E9451E1" w:rsidR="00B3329D" w:rsidRPr="00B93047" w:rsidRDefault="00B3329D" w:rsidP="00B3329D">
      <w:pPr>
        <w:ind w:left="720"/>
        <w:rPr>
          <w:rFonts w:cs="Arial"/>
        </w:rPr>
      </w:pPr>
      <w:r w:rsidRPr="00B93047">
        <w:rPr>
          <w:rFonts w:cs="Arial"/>
          <w:b/>
        </w:rPr>
        <w:t>A5.405.5 Cement and concrete</w:t>
      </w:r>
      <w:r w:rsidRPr="00B93047">
        <w:rPr>
          <w:rFonts w:cs="Arial"/>
        </w:rPr>
        <w:t>. Use cement and concrete made with recycled products and complying with the following sections</w:t>
      </w:r>
      <w:r w:rsidRPr="00B93047">
        <w:rPr>
          <w:rFonts w:cs="Arial"/>
          <w:u w:val="single"/>
        </w:rPr>
        <w:t xml:space="preserve"> and the requirements of </w:t>
      </w:r>
      <w:r w:rsidR="006942F1" w:rsidRPr="00FA19B8">
        <w:rPr>
          <w:rFonts w:cs="Arial"/>
          <w:u w:val="single"/>
        </w:rPr>
        <w:t>[</w:t>
      </w:r>
      <w:r w:rsidR="006942F1" w:rsidRPr="00FA19B8">
        <w:rPr>
          <w:rFonts w:cs="Arial"/>
          <w:highlight w:val="yellow"/>
          <w:u w:val="single"/>
        </w:rPr>
        <w:t>Low Carbon Concrete Subchapter Reference</w:t>
      </w:r>
      <w:r w:rsidR="006942F1" w:rsidRPr="00FA19B8">
        <w:rPr>
          <w:rFonts w:cs="Arial"/>
          <w:u w:val="single"/>
        </w:rPr>
        <w:t>]</w:t>
      </w:r>
      <w:r w:rsidRPr="00B93047">
        <w:rPr>
          <w:rFonts w:cs="Arial"/>
        </w:rPr>
        <w:t xml:space="preserve">. </w:t>
      </w:r>
    </w:p>
    <w:bookmarkEnd w:id="0"/>
    <w:p w14:paraId="321AD5E2" w14:textId="55ED5F6D" w:rsidR="00B3329D" w:rsidRPr="00B3329D" w:rsidRDefault="00B3329D" w:rsidP="00B3329D">
      <w:pPr>
        <w:rPr>
          <w:rFonts w:cs="Arial"/>
          <w:i/>
          <w:iCs/>
          <w:u w:val="single"/>
        </w:rPr>
      </w:pPr>
      <w:r w:rsidRPr="00B3329D">
        <w:rPr>
          <w:rFonts w:cs="Arial"/>
          <w:i/>
          <w:iCs/>
          <w:u w:val="single"/>
        </w:rPr>
        <w:t>Compliance</w:t>
      </w:r>
      <w:r>
        <w:rPr>
          <w:rFonts w:cs="Arial"/>
        </w:rPr>
        <w:t xml:space="preserve">: </w:t>
      </w:r>
      <w:r w:rsidRPr="00B3329D">
        <w:rPr>
          <w:rFonts w:cs="Arial"/>
        </w:rPr>
        <w:t>Compliance</w:t>
      </w:r>
      <w:r w:rsidRPr="00B93047">
        <w:rPr>
          <w:rFonts w:cs="Arial"/>
        </w:rPr>
        <w:t xml:space="preserve"> with the requirements of this chapter shall be demonstrated through any of the compliance options in </w:t>
      </w:r>
      <w:r w:rsidR="006942F1">
        <w:rPr>
          <w:rFonts w:cs="Arial"/>
        </w:rPr>
        <w:t xml:space="preserve">the following sections. </w:t>
      </w:r>
    </w:p>
    <w:p w14:paraId="4A8C048F" w14:textId="4DF1CE03" w:rsidR="00B3329D" w:rsidRPr="00B93047" w:rsidRDefault="00B3329D" w:rsidP="00B3329D">
      <w:pPr>
        <w:jc w:val="center"/>
        <w:rPr>
          <w:rFonts w:cs="Arial"/>
        </w:rPr>
      </w:pPr>
      <w:r w:rsidRPr="006942F1">
        <w:rPr>
          <w:rFonts w:cs="Arial"/>
          <w:b/>
          <w:bCs/>
          <w:highlight w:val="yellow"/>
        </w:rPr>
        <w:t xml:space="preserve">Table </w:t>
      </w:r>
      <w:r w:rsidR="006942F1" w:rsidRPr="006942F1">
        <w:rPr>
          <w:rFonts w:cs="Arial"/>
          <w:b/>
          <w:bCs/>
          <w:highlight w:val="yellow"/>
        </w:rPr>
        <w:t>[Number According to Subsection]</w:t>
      </w:r>
      <w:r w:rsidRPr="00B93047">
        <w:rPr>
          <w:rFonts w:cs="Arial"/>
        </w:rPr>
        <w:t xml:space="preserve"> Cement and Embodied Carbon Limit Pathways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2"/>
        <w:gridCol w:w="3451"/>
        <w:gridCol w:w="3452"/>
      </w:tblGrid>
      <w:tr w:rsidR="00B3329D" w:rsidRPr="00B93047" w14:paraId="7480D7DC" w14:textId="77777777" w:rsidTr="00205040">
        <w:trPr>
          <w:trHeight w:val="872"/>
        </w:trPr>
        <w:tc>
          <w:tcPr>
            <w:tcW w:w="2272" w:type="dxa"/>
            <w:shd w:val="clear" w:color="auto" w:fill="auto"/>
            <w:vAlign w:val="center"/>
          </w:tcPr>
          <w:p w14:paraId="7897CA65" w14:textId="77777777" w:rsidR="00B3329D" w:rsidRPr="00B93047" w:rsidRDefault="00B3329D" w:rsidP="00205040">
            <w:pPr>
              <w:spacing w:after="0"/>
              <w:jc w:val="center"/>
              <w:rPr>
                <w:rFonts w:cs="Arial"/>
                <w:sz w:val="20"/>
                <w:szCs w:val="20"/>
              </w:rPr>
            </w:pPr>
          </w:p>
        </w:tc>
        <w:tc>
          <w:tcPr>
            <w:tcW w:w="3451" w:type="dxa"/>
            <w:shd w:val="clear" w:color="auto" w:fill="auto"/>
            <w:vAlign w:val="center"/>
          </w:tcPr>
          <w:p w14:paraId="723C8CD5" w14:textId="77777777" w:rsidR="00B3329D" w:rsidRPr="00B93047" w:rsidRDefault="00B3329D" w:rsidP="00205040">
            <w:pPr>
              <w:spacing w:after="0"/>
              <w:jc w:val="center"/>
              <w:rPr>
                <w:rFonts w:cs="Arial"/>
                <w:b/>
                <w:sz w:val="20"/>
                <w:szCs w:val="20"/>
              </w:rPr>
            </w:pPr>
            <w:r w:rsidRPr="00B93047">
              <w:rPr>
                <w:rFonts w:cs="Arial"/>
                <w:b/>
                <w:sz w:val="20"/>
                <w:szCs w:val="20"/>
              </w:rPr>
              <w:t>Cement limits</w:t>
            </w:r>
          </w:p>
          <w:p w14:paraId="17F3C93B" w14:textId="77777777" w:rsidR="00B3329D" w:rsidRPr="00B93047" w:rsidRDefault="00B3329D" w:rsidP="00205040">
            <w:pPr>
              <w:spacing w:after="0"/>
              <w:jc w:val="center"/>
              <w:rPr>
                <w:rFonts w:cs="Arial"/>
                <w:sz w:val="20"/>
                <w:szCs w:val="20"/>
              </w:rPr>
            </w:pPr>
            <w:r w:rsidRPr="00B93047">
              <w:rPr>
                <w:rFonts w:cs="Arial"/>
                <w:sz w:val="20"/>
                <w:szCs w:val="20"/>
              </w:rPr>
              <w:t>for use with any compliance method 19.07.050.2 through 19.07.050.5</w:t>
            </w:r>
          </w:p>
        </w:tc>
        <w:tc>
          <w:tcPr>
            <w:tcW w:w="3452" w:type="dxa"/>
            <w:shd w:val="clear" w:color="auto" w:fill="auto"/>
            <w:vAlign w:val="center"/>
          </w:tcPr>
          <w:p w14:paraId="7E7BAE07" w14:textId="77777777" w:rsidR="00B3329D" w:rsidRPr="00B93047" w:rsidRDefault="00B3329D" w:rsidP="00205040">
            <w:pPr>
              <w:spacing w:after="0"/>
              <w:jc w:val="center"/>
              <w:rPr>
                <w:rFonts w:cs="Arial"/>
                <w:sz w:val="20"/>
                <w:szCs w:val="20"/>
              </w:rPr>
            </w:pPr>
            <w:r w:rsidRPr="00B93047">
              <w:rPr>
                <w:rFonts w:cs="Arial"/>
                <w:b/>
                <w:sz w:val="20"/>
                <w:szCs w:val="20"/>
              </w:rPr>
              <w:t>Embodied Carbon limits</w:t>
            </w:r>
          </w:p>
          <w:p w14:paraId="69D03B53" w14:textId="77777777" w:rsidR="00B3329D" w:rsidRPr="00B93047" w:rsidRDefault="00B3329D" w:rsidP="00205040">
            <w:pPr>
              <w:spacing w:after="0"/>
              <w:jc w:val="center"/>
              <w:rPr>
                <w:rFonts w:cs="Arial"/>
                <w:sz w:val="20"/>
                <w:szCs w:val="20"/>
              </w:rPr>
            </w:pPr>
            <w:r w:rsidRPr="00B93047">
              <w:rPr>
                <w:rFonts w:cs="Arial"/>
                <w:sz w:val="20"/>
                <w:szCs w:val="20"/>
              </w:rPr>
              <w:t>for use with any compliance method 19.07.050.2 through 19.07.050.5</w:t>
            </w:r>
          </w:p>
        </w:tc>
      </w:tr>
      <w:tr w:rsidR="00B3329D" w:rsidRPr="00B93047" w14:paraId="06320E04" w14:textId="77777777" w:rsidTr="00205040">
        <w:trPr>
          <w:trHeight w:val="683"/>
        </w:trPr>
        <w:tc>
          <w:tcPr>
            <w:tcW w:w="2272" w:type="dxa"/>
            <w:shd w:val="clear" w:color="auto" w:fill="auto"/>
            <w:vAlign w:val="center"/>
          </w:tcPr>
          <w:p w14:paraId="0DE604AB" w14:textId="77777777" w:rsidR="00B3329D" w:rsidRPr="00B93047" w:rsidRDefault="00B3329D" w:rsidP="00205040">
            <w:pPr>
              <w:spacing w:after="0"/>
              <w:jc w:val="center"/>
              <w:rPr>
                <w:rFonts w:cs="Arial"/>
                <w:sz w:val="20"/>
                <w:szCs w:val="20"/>
              </w:rPr>
            </w:pPr>
            <w:r w:rsidRPr="00B93047">
              <w:rPr>
                <w:rFonts w:cs="Arial"/>
                <w:sz w:val="20"/>
                <w:szCs w:val="20"/>
              </w:rPr>
              <w:t xml:space="preserve">Minimum specified compressive strength </w:t>
            </w:r>
            <w:proofErr w:type="spellStart"/>
            <w:proofErr w:type="gramStart"/>
            <w:r w:rsidRPr="00B93047">
              <w:rPr>
                <w:rFonts w:cs="Arial"/>
                <w:sz w:val="20"/>
                <w:szCs w:val="20"/>
              </w:rPr>
              <w:t>f’</w:t>
            </w:r>
            <w:r w:rsidRPr="00B93047">
              <w:rPr>
                <w:rFonts w:cs="Arial"/>
                <w:sz w:val="20"/>
                <w:szCs w:val="20"/>
                <w:vertAlign w:val="subscript"/>
              </w:rPr>
              <w:t>c</w:t>
            </w:r>
            <w:proofErr w:type="spellEnd"/>
            <w:r w:rsidRPr="00B93047">
              <w:rPr>
                <w:rFonts w:cs="Arial"/>
                <w:sz w:val="20"/>
                <w:szCs w:val="20"/>
                <w:vertAlign w:val="subscript"/>
              </w:rPr>
              <w:t xml:space="preserve"> </w:t>
            </w:r>
            <w:r w:rsidRPr="00B93047">
              <w:rPr>
                <w:rFonts w:cs="Arial"/>
                <w:sz w:val="20"/>
                <w:szCs w:val="20"/>
              </w:rPr>
              <w:t>,</w:t>
            </w:r>
            <w:proofErr w:type="gramEnd"/>
            <w:r w:rsidRPr="00B93047">
              <w:rPr>
                <w:rFonts w:cs="Arial"/>
                <w:sz w:val="20"/>
                <w:szCs w:val="20"/>
              </w:rPr>
              <w:t xml:space="preserve"> psi  (1)</w:t>
            </w:r>
          </w:p>
        </w:tc>
        <w:tc>
          <w:tcPr>
            <w:tcW w:w="3451" w:type="dxa"/>
            <w:shd w:val="clear" w:color="auto" w:fill="auto"/>
            <w:vAlign w:val="center"/>
          </w:tcPr>
          <w:p w14:paraId="4C4DBD68" w14:textId="77777777" w:rsidR="00B3329D" w:rsidRPr="00B93047" w:rsidRDefault="00B3329D" w:rsidP="00205040">
            <w:pPr>
              <w:spacing w:after="0"/>
              <w:jc w:val="center"/>
              <w:rPr>
                <w:rFonts w:cs="Arial"/>
                <w:sz w:val="20"/>
                <w:szCs w:val="20"/>
                <w:vertAlign w:val="superscript"/>
              </w:rPr>
            </w:pPr>
            <w:r w:rsidRPr="00B93047">
              <w:rPr>
                <w:rFonts w:cs="Arial"/>
                <w:sz w:val="20"/>
                <w:szCs w:val="20"/>
              </w:rPr>
              <w:t xml:space="preserve">Maximum ordinary Portland cement content, </w:t>
            </w:r>
            <w:proofErr w:type="spellStart"/>
            <w:r w:rsidRPr="00B93047">
              <w:rPr>
                <w:rFonts w:cs="Arial"/>
                <w:sz w:val="20"/>
                <w:szCs w:val="20"/>
              </w:rPr>
              <w:t>lbs</w:t>
            </w:r>
            <w:proofErr w:type="spellEnd"/>
            <w:r w:rsidRPr="00B93047">
              <w:rPr>
                <w:rFonts w:cs="Arial"/>
                <w:sz w:val="20"/>
                <w:szCs w:val="20"/>
              </w:rPr>
              <w:t>/yd</w:t>
            </w:r>
            <w:r w:rsidRPr="00B93047">
              <w:rPr>
                <w:rFonts w:cs="Arial"/>
                <w:sz w:val="20"/>
                <w:szCs w:val="20"/>
                <w:vertAlign w:val="superscript"/>
              </w:rPr>
              <w:t>3</w:t>
            </w:r>
            <w:r w:rsidRPr="00B93047">
              <w:rPr>
                <w:rFonts w:cs="Arial"/>
                <w:sz w:val="20"/>
                <w:szCs w:val="20"/>
              </w:rPr>
              <w:t xml:space="preserve"> (2)</w:t>
            </w:r>
          </w:p>
        </w:tc>
        <w:tc>
          <w:tcPr>
            <w:tcW w:w="3452" w:type="dxa"/>
            <w:shd w:val="clear" w:color="auto" w:fill="auto"/>
            <w:vAlign w:val="center"/>
          </w:tcPr>
          <w:p w14:paraId="5D681BD7" w14:textId="77777777" w:rsidR="00B3329D" w:rsidRPr="00B93047" w:rsidRDefault="00B3329D" w:rsidP="00205040">
            <w:pPr>
              <w:spacing w:after="0"/>
              <w:jc w:val="center"/>
              <w:rPr>
                <w:rFonts w:cs="Arial"/>
                <w:sz w:val="20"/>
                <w:szCs w:val="20"/>
              </w:rPr>
            </w:pPr>
            <w:r w:rsidRPr="00B93047">
              <w:rPr>
                <w:rFonts w:cs="Arial"/>
                <w:sz w:val="20"/>
                <w:szCs w:val="20"/>
              </w:rPr>
              <w:t xml:space="preserve">Maximum embodied carbon </w:t>
            </w:r>
          </w:p>
          <w:p w14:paraId="7E00F7DE" w14:textId="77777777" w:rsidR="00B3329D" w:rsidRPr="00B93047" w:rsidRDefault="00B3329D" w:rsidP="00205040">
            <w:pPr>
              <w:spacing w:after="0"/>
              <w:jc w:val="center"/>
              <w:rPr>
                <w:rFonts w:cs="Arial"/>
                <w:sz w:val="20"/>
                <w:szCs w:val="20"/>
              </w:rPr>
            </w:pPr>
            <w:r w:rsidRPr="00B93047">
              <w:rPr>
                <w:rFonts w:cs="Arial"/>
                <w:sz w:val="20"/>
                <w:szCs w:val="20"/>
              </w:rPr>
              <w:t xml:space="preserve">kg </w:t>
            </w:r>
            <w:r w:rsidRPr="00B93047">
              <w:rPr>
                <w:rFonts w:cs="Arial"/>
                <w:color w:val="000000" w:themeColor="text1"/>
                <w:sz w:val="20"/>
                <w:szCs w:val="20"/>
              </w:rPr>
              <w:t>CO</w:t>
            </w:r>
            <w:r w:rsidRPr="00B93047">
              <w:rPr>
                <w:rFonts w:cs="Arial"/>
                <w:color w:val="000000" w:themeColor="text1"/>
                <w:sz w:val="20"/>
                <w:szCs w:val="20"/>
                <w:vertAlign w:val="subscript"/>
              </w:rPr>
              <w:t>2</w:t>
            </w:r>
            <w:r w:rsidRPr="00B93047">
              <w:rPr>
                <w:rFonts w:cs="Arial"/>
                <w:color w:val="000000" w:themeColor="text1"/>
                <w:sz w:val="20"/>
                <w:szCs w:val="20"/>
              </w:rPr>
              <w:t>e</w:t>
            </w:r>
            <w:r w:rsidRPr="00B93047">
              <w:rPr>
                <w:rFonts w:cs="Arial"/>
                <w:sz w:val="20"/>
                <w:szCs w:val="20"/>
              </w:rPr>
              <w:t>/m</w:t>
            </w:r>
            <w:r w:rsidRPr="00B93047">
              <w:rPr>
                <w:rFonts w:cs="Arial"/>
                <w:sz w:val="20"/>
                <w:szCs w:val="20"/>
                <w:vertAlign w:val="superscript"/>
              </w:rPr>
              <w:t>3</w:t>
            </w:r>
            <w:r w:rsidRPr="00B93047">
              <w:rPr>
                <w:rFonts w:cs="Arial"/>
                <w:sz w:val="20"/>
                <w:szCs w:val="20"/>
              </w:rPr>
              <w:t>, per EPD</w:t>
            </w:r>
          </w:p>
        </w:tc>
      </w:tr>
      <w:tr w:rsidR="00B3329D" w:rsidRPr="00B93047" w14:paraId="0A15E66B" w14:textId="77777777" w:rsidTr="00205040">
        <w:tc>
          <w:tcPr>
            <w:tcW w:w="2272" w:type="dxa"/>
            <w:shd w:val="clear" w:color="auto" w:fill="auto"/>
            <w:vAlign w:val="center"/>
          </w:tcPr>
          <w:p w14:paraId="4950676D" w14:textId="77777777" w:rsidR="00B3329D" w:rsidRPr="00B93047" w:rsidRDefault="00B3329D" w:rsidP="00205040">
            <w:pPr>
              <w:spacing w:after="0"/>
              <w:jc w:val="center"/>
              <w:rPr>
                <w:rFonts w:cs="Arial"/>
                <w:sz w:val="20"/>
                <w:szCs w:val="20"/>
              </w:rPr>
            </w:pPr>
            <w:r w:rsidRPr="00B93047">
              <w:rPr>
                <w:rFonts w:cs="Arial"/>
                <w:sz w:val="20"/>
                <w:szCs w:val="20"/>
              </w:rPr>
              <w:t xml:space="preserve">up to 2500 </w:t>
            </w:r>
          </w:p>
        </w:tc>
        <w:tc>
          <w:tcPr>
            <w:tcW w:w="3451" w:type="dxa"/>
            <w:shd w:val="clear" w:color="auto" w:fill="auto"/>
            <w:vAlign w:val="center"/>
          </w:tcPr>
          <w:p w14:paraId="2C9C8E60" w14:textId="77777777" w:rsidR="00B3329D" w:rsidRPr="00B93047" w:rsidRDefault="00B3329D" w:rsidP="00205040">
            <w:pPr>
              <w:spacing w:after="0"/>
              <w:jc w:val="center"/>
              <w:rPr>
                <w:rFonts w:cs="Arial"/>
                <w:sz w:val="20"/>
                <w:szCs w:val="20"/>
              </w:rPr>
            </w:pPr>
            <w:r w:rsidRPr="00B93047">
              <w:rPr>
                <w:rFonts w:cs="Arial"/>
                <w:sz w:val="20"/>
                <w:szCs w:val="20"/>
              </w:rPr>
              <w:t>362</w:t>
            </w:r>
          </w:p>
        </w:tc>
        <w:tc>
          <w:tcPr>
            <w:tcW w:w="3452" w:type="dxa"/>
            <w:shd w:val="clear" w:color="auto" w:fill="auto"/>
            <w:vAlign w:val="center"/>
          </w:tcPr>
          <w:p w14:paraId="0D0EC12F" w14:textId="77777777" w:rsidR="00B3329D" w:rsidRPr="00B93047" w:rsidRDefault="00B3329D" w:rsidP="00205040">
            <w:pPr>
              <w:spacing w:after="0"/>
              <w:jc w:val="center"/>
              <w:rPr>
                <w:rFonts w:cs="Arial"/>
                <w:sz w:val="20"/>
                <w:szCs w:val="20"/>
              </w:rPr>
            </w:pPr>
            <w:r w:rsidRPr="00B93047">
              <w:rPr>
                <w:rFonts w:cs="Arial"/>
                <w:sz w:val="20"/>
                <w:szCs w:val="20"/>
              </w:rPr>
              <w:t>260</w:t>
            </w:r>
          </w:p>
        </w:tc>
      </w:tr>
      <w:tr w:rsidR="00B3329D" w:rsidRPr="00B93047" w14:paraId="58BC4450" w14:textId="77777777" w:rsidTr="00205040">
        <w:tc>
          <w:tcPr>
            <w:tcW w:w="2272" w:type="dxa"/>
            <w:shd w:val="clear" w:color="auto" w:fill="auto"/>
            <w:vAlign w:val="center"/>
          </w:tcPr>
          <w:p w14:paraId="05354F25" w14:textId="77777777" w:rsidR="00B3329D" w:rsidRPr="00B93047" w:rsidRDefault="00B3329D" w:rsidP="00205040">
            <w:pPr>
              <w:spacing w:after="0"/>
              <w:jc w:val="center"/>
              <w:rPr>
                <w:rFonts w:cs="Arial"/>
                <w:sz w:val="20"/>
                <w:szCs w:val="20"/>
              </w:rPr>
            </w:pPr>
            <w:r w:rsidRPr="00B93047">
              <w:rPr>
                <w:rFonts w:cs="Arial"/>
                <w:sz w:val="20"/>
                <w:szCs w:val="20"/>
              </w:rPr>
              <w:t>3000</w:t>
            </w:r>
          </w:p>
        </w:tc>
        <w:tc>
          <w:tcPr>
            <w:tcW w:w="3451" w:type="dxa"/>
            <w:shd w:val="clear" w:color="auto" w:fill="auto"/>
            <w:vAlign w:val="center"/>
          </w:tcPr>
          <w:p w14:paraId="692A01BA" w14:textId="77777777" w:rsidR="00B3329D" w:rsidRPr="00B93047" w:rsidRDefault="00B3329D" w:rsidP="00205040">
            <w:pPr>
              <w:spacing w:after="0"/>
              <w:jc w:val="center"/>
              <w:rPr>
                <w:rFonts w:cs="Arial"/>
                <w:sz w:val="20"/>
                <w:szCs w:val="20"/>
              </w:rPr>
            </w:pPr>
            <w:r w:rsidRPr="00B93047">
              <w:rPr>
                <w:rFonts w:cs="Arial"/>
                <w:sz w:val="20"/>
                <w:szCs w:val="20"/>
              </w:rPr>
              <w:t>410</w:t>
            </w:r>
          </w:p>
        </w:tc>
        <w:tc>
          <w:tcPr>
            <w:tcW w:w="3452" w:type="dxa"/>
            <w:shd w:val="clear" w:color="auto" w:fill="auto"/>
            <w:vAlign w:val="center"/>
          </w:tcPr>
          <w:p w14:paraId="0B911AC2" w14:textId="77777777" w:rsidR="00B3329D" w:rsidRPr="00B93047" w:rsidRDefault="00B3329D" w:rsidP="00205040">
            <w:pPr>
              <w:spacing w:after="0"/>
              <w:jc w:val="center"/>
              <w:rPr>
                <w:rFonts w:cs="Arial"/>
                <w:sz w:val="20"/>
                <w:szCs w:val="20"/>
              </w:rPr>
            </w:pPr>
            <w:r w:rsidRPr="00B93047">
              <w:rPr>
                <w:rFonts w:cs="Arial"/>
                <w:sz w:val="20"/>
                <w:szCs w:val="20"/>
              </w:rPr>
              <w:t>289</w:t>
            </w:r>
          </w:p>
        </w:tc>
      </w:tr>
      <w:tr w:rsidR="00B3329D" w:rsidRPr="00B93047" w14:paraId="6AABF8C8" w14:textId="77777777" w:rsidTr="00205040">
        <w:tc>
          <w:tcPr>
            <w:tcW w:w="2272" w:type="dxa"/>
            <w:shd w:val="clear" w:color="auto" w:fill="auto"/>
            <w:vAlign w:val="center"/>
          </w:tcPr>
          <w:p w14:paraId="4995A7F9" w14:textId="77777777" w:rsidR="00B3329D" w:rsidRPr="00B93047" w:rsidRDefault="00B3329D" w:rsidP="00205040">
            <w:pPr>
              <w:spacing w:after="0"/>
              <w:jc w:val="center"/>
              <w:rPr>
                <w:rFonts w:cs="Arial"/>
                <w:sz w:val="20"/>
                <w:szCs w:val="20"/>
              </w:rPr>
            </w:pPr>
            <w:r w:rsidRPr="00B93047">
              <w:rPr>
                <w:rFonts w:cs="Arial"/>
                <w:sz w:val="20"/>
                <w:szCs w:val="20"/>
              </w:rPr>
              <w:t>4000</w:t>
            </w:r>
          </w:p>
        </w:tc>
        <w:tc>
          <w:tcPr>
            <w:tcW w:w="3451" w:type="dxa"/>
            <w:shd w:val="clear" w:color="auto" w:fill="auto"/>
            <w:vAlign w:val="center"/>
          </w:tcPr>
          <w:p w14:paraId="0D59DF6A" w14:textId="77777777" w:rsidR="00B3329D" w:rsidRPr="00B93047" w:rsidRDefault="00B3329D" w:rsidP="00205040">
            <w:pPr>
              <w:spacing w:after="0"/>
              <w:jc w:val="center"/>
              <w:rPr>
                <w:rFonts w:cs="Arial"/>
                <w:sz w:val="20"/>
                <w:szCs w:val="20"/>
              </w:rPr>
            </w:pPr>
            <w:r w:rsidRPr="00B93047">
              <w:rPr>
                <w:rFonts w:cs="Arial"/>
                <w:sz w:val="20"/>
                <w:szCs w:val="20"/>
              </w:rPr>
              <w:t>456</w:t>
            </w:r>
          </w:p>
        </w:tc>
        <w:tc>
          <w:tcPr>
            <w:tcW w:w="3452" w:type="dxa"/>
            <w:shd w:val="clear" w:color="auto" w:fill="auto"/>
            <w:vAlign w:val="center"/>
          </w:tcPr>
          <w:p w14:paraId="4BDCA4D2" w14:textId="77777777" w:rsidR="00B3329D" w:rsidRPr="00B93047" w:rsidRDefault="00B3329D" w:rsidP="00205040">
            <w:pPr>
              <w:spacing w:after="0"/>
              <w:jc w:val="center"/>
              <w:rPr>
                <w:rFonts w:cs="Arial"/>
                <w:sz w:val="20"/>
                <w:szCs w:val="20"/>
              </w:rPr>
            </w:pPr>
            <w:r w:rsidRPr="00B93047">
              <w:rPr>
                <w:rFonts w:cs="Arial"/>
                <w:sz w:val="20"/>
                <w:szCs w:val="20"/>
              </w:rPr>
              <w:t>313</w:t>
            </w:r>
          </w:p>
        </w:tc>
      </w:tr>
      <w:tr w:rsidR="00B3329D" w:rsidRPr="00B93047" w14:paraId="3F53F185" w14:textId="77777777" w:rsidTr="00205040">
        <w:tc>
          <w:tcPr>
            <w:tcW w:w="2272" w:type="dxa"/>
            <w:shd w:val="clear" w:color="auto" w:fill="auto"/>
            <w:vAlign w:val="center"/>
          </w:tcPr>
          <w:p w14:paraId="62741175" w14:textId="77777777" w:rsidR="00B3329D" w:rsidRPr="00B93047" w:rsidRDefault="00B3329D" w:rsidP="00205040">
            <w:pPr>
              <w:spacing w:after="0"/>
              <w:jc w:val="center"/>
              <w:rPr>
                <w:rFonts w:cs="Arial"/>
                <w:sz w:val="20"/>
                <w:szCs w:val="20"/>
              </w:rPr>
            </w:pPr>
            <w:r w:rsidRPr="00B93047">
              <w:rPr>
                <w:rFonts w:cs="Arial"/>
                <w:sz w:val="20"/>
                <w:szCs w:val="20"/>
              </w:rPr>
              <w:t>5000</w:t>
            </w:r>
          </w:p>
        </w:tc>
        <w:tc>
          <w:tcPr>
            <w:tcW w:w="3451" w:type="dxa"/>
            <w:shd w:val="clear" w:color="auto" w:fill="auto"/>
            <w:vAlign w:val="center"/>
          </w:tcPr>
          <w:p w14:paraId="19CE9890" w14:textId="77777777" w:rsidR="00B3329D" w:rsidRPr="00B93047" w:rsidRDefault="00B3329D" w:rsidP="00205040">
            <w:pPr>
              <w:spacing w:after="0"/>
              <w:jc w:val="center"/>
              <w:rPr>
                <w:rFonts w:cs="Arial"/>
                <w:sz w:val="20"/>
                <w:szCs w:val="20"/>
              </w:rPr>
            </w:pPr>
            <w:r w:rsidRPr="00B93047">
              <w:rPr>
                <w:rFonts w:cs="Arial"/>
                <w:sz w:val="20"/>
                <w:szCs w:val="20"/>
              </w:rPr>
              <w:t>503</w:t>
            </w:r>
          </w:p>
        </w:tc>
        <w:tc>
          <w:tcPr>
            <w:tcW w:w="3452" w:type="dxa"/>
            <w:shd w:val="clear" w:color="auto" w:fill="auto"/>
            <w:vAlign w:val="center"/>
          </w:tcPr>
          <w:p w14:paraId="25BF84BC" w14:textId="77777777" w:rsidR="00B3329D" w:rsidRPr="00B93047" w:rsidRDefault="00B3329D" w:rsidP="00205040">
            <w:pPr>
              <w:spacing w:after="0"/>
              <w:jc w:val="center"/>
              <w:rPr>
                <w:rFonts w:cs="Arial"/>
                <w:sz w:val="20"/>
                <w:szCs w:val="20"/>
              </w:rPr>
            </w:pPr>
            <w:r w:rsidRPr="00B93047">
              <w:rPr>
                <w:rFonts w:cs="Arial"/>
                <w:sz w:val="20"/>
                <w:szCs w:val="20"/>
              </w:rPr>
              <w:t>338</w:t>
            </w:r>
          </w:p>
        </w:tc>
      </w:tr>
      <w:tr w:rsidR="00B3329D" w:rsidRPr="00B93047" w14:paraId="4126DAD6" w14:textId="77777777" w:rsidTr="00205040">
        <w:tc>
          <w:tcPr>
            <w:tcW w:w="2272" w:type="dxa"/>
            <w:shd w:val="clear" w:color="auto" w:fill="auto"/>
            <w:vAlign w:val="center"/>
          </w:tcPr>
          <w:p w14:paraId="12655143" w14:textId="77777777" w:rsidR="00B3329D" w:rsidRPr="00B93047" w:rsidRDefault="00B3329D" w:rsidP="00205040">
            <w:pPr>
              <w:spacing w:after="0"/>
              <w:jc w:val="center"/>
              <w:rPr>
                <w:rFonts w:cs="Arial"/>
                <w:sz w:val="20"/>
                <w:szCs w:val="20"/>
              </w:rPr>
            </w:pPr>
            <w:r w:rsidRPr="00B93047">
              <w:rPr>
                <w:rFonts w:cs="Arial"/>
                <w:sz w:val="20"/>
                <w:szCs w:val="20"/>
              </w:rPr>
              <w:t>6000</w:t>
            </w:r>
          </w:p>
        </w:tc>
        <w:tc>
          <w:tcPr>
            <w:tcW w:w="3451" w:type="dxa"/>
            <w:shd w:val="clear" w:color="auto" w:fill="auto"/>
            <w:vAlign w:val="center"/>
          </w:tcPr>
          <w:p w14:paraId="53EB37ED" w14:textId="77777777" w:rsidR="00B3329D" w:rsidRPr="00B93047" w:rsidRDefault="00B3329D" w:rsidP="00205040">
            <w:pPr>
              <w:spacing w:after="0"/>
              <w:jc w:val="center"/>
              <w:rPr>
                <w:rFonts w:cs="Arial"/>
                <w:sz w:val="20"/>
                <w:szCs w:val="20"/>
              </w:rPr>
            </w:pPr>
            <w:r w:rsidRPr="00B93047">
              <w:rPr>
                <w:rFonts w:cs="Arial"/>
                <w:sz w:val="20"/>
                <w:szCs w:val="20"/>
              </w:rPr>
              <w:t>531</w:t>
            </w:r>
          </w:p>
        </w:tc>
        <w:tc>
          <w:tcPr>
            <w:tcW w:w="3452" w:type="dxa"/>
            <w:shd w:val="clear" w:color="auto" w:fill="auto"/>
            <w:vAlign w:val="center"/>
          </w:tcPr>
          <w:p w14:paraId="01CD6EF8" w14:textId="77777777" w:rsidR="00B3329D" w:rsidRPr="00B93047" w:rsidRDefault="00B3329D" w:rsidP="00205040">
            <w:pPr>
              <w:spacing w:after="0"/>
              <w:jc w:val="center"/>
              <w:rPr>
                <w:rFonts w:cs="Arial"/>
                <w:sz w:val="20"/>
                <w:szCs w:val="20"/>
              </w:rPr>
            </w:pPr>
            <w:r w:rsidRPr="00B93047">
              <w:rPr>
                <w:rFonts w:cs="Arial"/>
                <w:sz w:val="20"/>
                <w:szCs w:val="20"/>
              </w:rPr>
              <w:t>356</w:t>
            </w:r>
          </w:p>
        </w:tc>
      </w:tr>
      <w:tr w:rsidR="00B3329D" w:rsidRPr="00B93047" w14:paraId="1CC95E1F" w14:textId="77777777" w:rsidTr="00205040">
        <w:tc>
          <w:tcPr>
            <w:tcW w:w="2272" w:type="dxa"/>
            <w:shd w:val="clear" w:color="auto" w:fill="auto"/>
            <w:vAlign w:val="center"/>
          </w:tcPr>
          <w:p w14:paraId="0AA62D2C" w14:textId="77777777" w:rsidR="00B3329D" w:rsidRPr="00B93047" w:rsidRDefault="00B3329D" w:rsidP="00205040">
            <w:pPr>
              <w:spacing w:after="0"/>
              <w:jc w:val="center"/>
              <w:rPr>
                <w:rFonts w:cs="Arial"/>
                <w:sz w:val="20"/>
                <w:szCs w:val="20"/>
              </w:rPr>
            </w:pPr>
            <w:r w:rsidRPr="00B93047">
              <w:rPr>
                <w:rFonts w:cs="Arial"/>
                <w:sz w:val="20"/>
                <w:szCs w:val="20"/>
              </w:rPr>
              <w:t>7000</w:t>
            </w:r>
          </w:p>
        </w:tc>
        <w:tc>
          <w:tcPr>
            <w:tcW w:w="3451" w:type="dxa"/>
            <w:shd w:val="clear" w:color="auto" w:fill="auto"/>
            <w:vAlign w:val="center"/>
          </w:tcPr>
          <w:p w14:paraId="241FAAE8" w14:textId="77777777" w:rsidR="00B3329D" w:rsidRPr="00B93047" w:rsidRDefault="00B3329D" w:rsidP="00205040">
            <w:pPr>
              <w:spacing w:after="0"/>
              <w:jc w:val="center"/>
              <w:rPr>
                <w:rFonts w:cs="Arial"/>
                <w:sz w:val="20"/>
                <w:szCs w:val="20"/>
              </w:rPr>
            </w:pPr>
            <w:r w:rsidRPr="00B93047">
              <w:rPr>
                <w:rFonts w:cs="Arial"/>
                <w:sz w:val="20"/>
                <w:szCs w:val="20"/>
              </w:rPr>
              <w:t>594</w:t>
            </w:r>
          </w:p>
        </w:tc>
        <w:tc>
          <w:tcPr>
            <w:tcW w:w="3452" w:type="dxa"/>
            <w:shd w:val="clear" w:color="auto" w:fill="auto"/>
            <w:vAlign w:val="center"/>
          </w:tcPr>
          <w:p w14:paraId="6DEC496A" w14:textId="77777777" w:rsidR="00B3329D" w:rsidRPr="00B93047" w:rsidRDefault="00B3329D" w:rsidP="00205040">
            <w:pPr>
              <w:spacing w:after="0"/>
              <w:jc w:val="center"/>
              <w:rPr>
                <w:rFonts w:cs="Arial"/>
                <w:sz w:val="20"/>
                <w:szCs w:val="20"/>
              </w:rPr>
            </w:pPr>
            <w:r w:rsidRPr="00B93047">
              <w:rPr>
                <w:rFonts w:cs="Arial"/>
                <w:sz w:val="20"/>
                <w:szCs w:val="20"/>
              </w:rPr>
              <w:t>394</w:t>
            </w:r>
          </w:p>
        </w:tc>
      </w:tr>
      <w:tr w:rsidR="00B3329D" w:rsidRPr="00B93047" w14:paraId="3E229512" w14:textId="77777777" w:rsidTr="00205040">
        <w:tc>
          <w:tcPr>
            <w:tcW w:w="2272" w:type="dxa"/>
            <w:shd w:val="clear" w:color="auto" w:fill="auto"/>
            <w:vAlign w:val="center"/>
          </w:tcPr>
          <w:p w14:paraId="742C936A" w14:textId="77777777" w:rsidR="00B3329D" w:rsidRPr="00B93047" w:rsidRDefault="00B3329D" w:rsidP="00205040">
            <w:pPr>
              <w:spacing w:after="0"/>
              <w:jc w:val="center"/>
              <w:rPr>
                <w:rFonts w:cs="Arial"/>
                <w:sz w:val="20"/>
                <w:szCs w:val="20"/>
              </w:rPr>
            </w:pPr>
            <w:r w:rsidRPr="00B93047">
              <w:rPr>
                <w:rFonts w:cs="Arial"/>
                <w:sz w:val="20"/>
                <w:szCs w:val="20"/>
              </w:rPr>
              <w:t>7001 and higher</w:t>
            </w:r>
          </w:p>
        </w:tc>
        <w:tc>
          <w:tcPr>
            <w:tcW w:w="3451" w:type="dxa"/>
            <w:shd w:val="clear" w:color="auto" w:fill="auto"/>
            <w:vAlign w:val="center"/>
          </w:tcPr>
          <w:p w14:paraId="6D2046A3" w14:textId="77777777" w:rsidR="00B3329D" w:rsidRPr="00B93047" w:rsidRDefault="00B3329D" w:rsidP="00205040">
            <w:pPr>
              <w:spacing w:after="0"/>
              <w:jc w:val="center"/>
              <w:rPr>
                <w:rFonts w:cs="Arial"/>
                <w:sz w:val="20"/>
                <w:szCs w:val="20"/>
              </w:rPr>
            </w:pPr>
            <w:r w:rsidRPr="00B93047">
              <w:rPr>
                <w:rFonts w:cs="Arial"/>
                <w:sz w:val="20"/>
                <w:szCs w:val="20"/>
              </w:rPr>
              <w:t>657</w:t>
            </w:r>
          </w:p>
        </w:tc>
        <w:tc>
          <w:tcPr>
            <w:tcW w:w="3452" w:type="dxa"/>
            <w:shd w:val="clear" w:color="auto" w:fill="auto"/>
            <w:vAlign w:val="center"/>
          </w:tcPr>
          <w:p w14:paraId="0A42C23F" w14:textId="77777777" w:rsidR="00B3329D" w:rsidRPr="00B93047" w:rsidRDefault="00B3329D" w:rsidP="00205040">
            <w:pPr>
              <w:spacing w:after="0"/>
              <w:jc w:val="center"/>
              <w:rPr>
                <w:rFonts w:cs="Arial"/>
                <w:sz w:val="20"/>
                <w:szCs w:val="20"/>
              </w:rPr>
            </w:pPr>
            <w:r w:rsidRPr="00B93047">
              <w:rPr>
                <w:rFonts w:cs="Arial"/>
                <w:sz w:val="20"/>
                <w:szCs w:val="20"/>
              </w:rPr>
              <w:t>433</w:t>
            </w:r>
          </w:p>
        </w:tc>
      </w:tr>
      <w:tr w:rsidR="00B3329D" w:rsidRPr="00B93047" w14:paraId="4486B1DE" w14:textId="77777777" w:rsidTr="00205040">
        <w:tc>
          <w:tcPr>
            <w:tcW w:w="2272" w:type="dxa"/>
            <w:shd w:val="clear" w:color="auto" w:fill="auto"/>
            <w:vAlign w:val="center"/>
          </w:tcPr>
          <w:p w14:paraId="4FBDB77E" w14:textId="77777777" w:rsidR="00B3329D" w:rsidRPr="00B93047" w:rsidRDefault="00B3329D" w:rsidP="00205040">
            <w:pPr>
              <w:spacing w:after="0"/>
              <w:jc w:val="center"/>
              <w:rPr>
                <w:rFonts w:cs="Arial"/>
                <w:sz w:val="20"/>
                <w:szCs w:val="20"/>
              </w:rPr>
            </w:pPr>
            <w:r w:rsidRPr="00B93047">
              <w:rPr>
                <w:rFonts w:cs="Arial"/>
                <w:sz w:val="20"/>
                <w:szCs w:val="20"/>
              </w:rPr>
              <w:t>up to 3000 light weight</w:t>
            </w:r>
          </w:p>
        </w:tc>
        <w:tc>
          <w:tcPr>
            <w:tcW w:w="3451" w:type="dxa"/>
            <w:shd w:val="clear" w:color="auto" w:fill="auto"/>
            <w:vAlign w:val="center"/>
          </w:tcPr>
          <w:p w14:paraId="3C354274" w14:textId="77777777" w:rsidR="00B3329D" w:rsidRPr="00B93047" w:rsidRDefault="00B3329D" w:rsidP="00205040">
            <w:pPr>
              <w:spacing w:after="0"/>
              <w:jc w:val="center"/>
              <w:rPr>
                <w:rFonts w:cs="Arial"/>
                <w:sz w:val="20"/>
                <w:szCs w:val="20"/>
              </w:rPr>
            </w:pPr>
            <w:r w:rsidRPr="00B93047">
              <w:rPr>
                <w:rFonts w:cs="Arial"/>
                <w:sz w:val="20"/>
                <w:szCs w:val="20"/>
              </w:rPr>
              <w:t>512</w:t>
            </w:r>
          </w:p>
        </w:tc>
        <w:tc>
          <w:tcPr>
            <w:tcW w:w="3452" w:type="dxa"/>
            <w:shd w:val="clear" w:color="auto" w:fill="auto"/>
            <w:vAlign w:val="center"/>
          </w:tcPr>
          <w:p w14:paraId="62432246" w14:textId="77777777" w:rsidR="00B3329D" w:rsidRPr="00B93047" w:rsidRDefault="00B3329D" w:rsidP="00205040">
            <w:pPr>
              <w:spacing w:after="0"/>
              <w:jc w:val="center"/>
              <w:rPr>
                <w:rFonts w:cs="Arial"/>
                <w:sz w:val="20"/>
                <w:szCs w:val="20"/>
              </w:rPr>
            </w:pPr>
            <w:r w:rsidRPr="00B93047">
              <w:rPr>
                <w:rFonts w:cs="Arial"/>
                <w:sz w:val="20"/>
                <w:szCs w:val="20"/>
              </w:rPr>
              <w:t>578</w:t>
            </w:r>
          </w:p>
        </w:tc>
      </w:tr>
      <w:tr w:rsidR="00B3329D" w:rsidRPr="00B93047" w14:paraId="3BC765DA" w14:textId="77777777" w:rsidTr="00205040">
        <w:tc>
          <w:tcPr>
            <w:tcW w:w="2272" w:type="dxa"/>
            <w:shd w:val="clear" w:color="auto" w:fill="auto"/>
            <w:vAlign w:val="center"/>
          </w:tcPr>
          <w:p w14:paraId="7E6274B3" w14:textId="77777777" w:rsidR="00B3329D" w:rsidRPr="00B93047" w:rsidRDefault="00B3329D" w:rsidP="00205040">
            <w:pPr>
              <w:spacing w:after="0"/>
              <w:jc w:val="center"/>
              <w:rPr>
                <w:rFonts w:cs="Arial"/>
                <w:sz w:val="20"/>
                <w:szCs w:val="20"/>
              </w:rPr>
            </w:pPr>
            <w:r w:rsidRPr="00B93047">
              <w:rPr>
                <w:rFonts w:cs="Arial"/>
                <w:sz w:val="20"/>
                <w:szCs w:val="20"/>
              </w:rPr>
              <w:t>4000 light weight</w:t>
            </w:r>
          </w:p>
        </w:tc>
        <w:tc>
          <w:tcPr>
            <w:tcW w:w="3451" w:type="dxa"/>
            <w:shd w:val="clear" w:color="auto" w:fill="auto"/>
            <w:vAlign w:val="center"/>
          </w:tcPr>
          <w:p w14:paraId="2223FC2D" w14:textId="77777777" w:rsidR="00B3329D" w:rsidRPr="00B93047" w:rsidRDefault="00B3329D" w:rsidP="00205040">
            <w:pPr>
              <w:spacing w:after="0"/>
              <w:jc w:val="center"/>
              <w:rPr>
                <w:rFonts w:cs="Arial"/>
                <w:sz w:val="20"/>
                <w:szCs w:val="20"/>
              </w:rPr>
            </w:pPr>
            <w:r w:rsidRPr="00B93047">
              <w:rPr>
                <w:rFonts w:cs="Arial"/>
                <w:sz w:val="20"/>
                <w:szCs w:val="20"/>
              </w:rPr>
              <w:t>571</w:t>
            </w:r>
          </w:p>
        </w:tc>
        <w:tc>
          <w:tcPr>
            <w:tcW w:w="3452" w:type="dxa"/>
            <w:shd w:val="clear" w:color="auto" w:fill="auto"/>
            <w:vAlign w:val="center"/>
          </w:tcPr>
          <w:p w14:paraId="598E1BA5" w14:textId="77777777" w:rsidR="00B3329D" w:rsidRPr="00B93047" w:rsidRDefault="00B3329D" w:rsidP="00205040">
            <w:pPr>
              <w:spacing w:after="0"/>
              <w:jc w:val="center"/>
              <w:rPr>
                <w:rFonts w:cs="Arial"/>
                <w:sz w:val="20"/>
                <w:szCs w:val="20"/>
              </w:rPr>
            </w:pPr>
            <w:r w:rsidRPr="00B93047">
              <w:rPr>
                <w:rFonts w:cs="Arial"/>
                <w:sz w:val="20"/>
                <w:szCs w:val="20"/>
              </w:rPr>
              <w:t>626</w:t>
            </w:r>
          </w:p>
        </w:tc>
      </w:tr>
      <w:tr w:rsidR="00B3329D" w:rsidRPr="00B93047" w14:paraId="33A2A9DA" w14:textId="77777777" w:rsidTr="00205040">
        <w:tc>
          <w:tcPr>
            <w:tcW w:w="2272" w:type="dxa"/>
            <w:shd w:val="clear" w:color="auto" w:fill="auto"/>
            <w:vAlign w:val="center"/>
          </w:tcPr>
          <w:p w14:paraId="6B9B3F06" w14:textId="77777777" w:rsidR="00B3329D" w:rsidRPr="00B93047" w:rsidRDefault="00B3329D" w:rsidP="00205040">
            <w:pPr>
              <w:spacing w:after="0"/>
              <w:jc w:val="center"/>
              <w:rPr>
                <w:rFonts w:cs="Arial"/>
                <w:sz w:val="20"/>
                <w:szCs w:val="20"/>
              </w:rPr>
            </w:pPr>
            <w:r w:rsidRPr="00B93047">
              <w:rPr>
                <w:rFonts w:cs="Arial"/>
                <w:sz w:val="20"/>
                <w:szCs w:val="20"/>
              </w:rPr>
              <w:t>5000 light weight</w:t>
            </w:r>
          </w:p>
        </w:tc>
        <w:tc>
          <w:tcPr>
            <w:tcW w:w="3451" w:type="dxa"/>
            <w:shd w:val="clear" w:color="auto" w:fill="auto"/>
            <w:vAlign w:val="center"/>
          </w:tcPr>
          <w:p w14:paraId="3DCDB96C" w14:textId="77777777" w:rsidR="00B3329D" w:rsidRPr="00B93047" w:rsidRDefault="00B3329D" w:rsidP="00205040">
            <w:pPr>
              <w:spacing w:after="0"/>
              <w:jc w:val="center"/>
              <w:rPr>
                <w:rFonts w:cs="Arial"/>
                <w:sz w:val="20"/>
                <w:szCs w:val="20"/>
              </w:rPr>
            </w:pPr>
            <w:r w:rsidRPr="00B93047">
              <w:rPr>
                <w:rFonts w:cs="Arial"/>
                <w:sz w:val="20"/>
                <w:szCs w:val="20"/>
              </w:rPr>
              <w:t>629</w:t>
            </w:r>
          </w:p>
        </w:tc>
        <w:tc>
          <w:tcPr>
            <w:tcW w:w="3452" w:type="dxa"/>
            <w:shd w:val="clear" w:color="auto" w:fill="auto"/>
            <w:vAlign w:val="center"/>
          </w:tcPr>
          <w:p w14:paraId="184F41F9" w14:textId="77777777" w:rsidR="00B3329D" w:rsidRPr="00B93047" w:rsidRDefault="00B3329D" w:rsidP="00205040">
            <w:pPr>
              <w:spacing w:after="0"/>
              <w:jc w:val="center"/>
              <w:rPr>
                <w:rFonts w:cs="Arial"/>
                <w:sz w:val="20"/>
                <w:szCs w:val="20"/>
              </w:rPr>
            </w:pPr>
            <w:r w:rsidRPr="00B93047">
              <w:rPr>
                <w:rFonts w:cs="Arial"/>
                <w:sz w:val="20"/>
                <w:szCs w:val="20"/>
              </w:rPr>
              <w:t>675</w:t>
            </w:r>
          </w:p>
        </w:tc>
      </w:tr>
      <w:tr w:rsidR="00B3329D" w:rsidRPr="00B93047" w14:paraId="48FE0EBB" w14:textId="77777777" w:rsidTr="00205040">
        <w:trPr>
          <w:trHeight w:val="539"/>
        </w:trPr>
        <w:tc>
          <w:tcPr>
            <w:tcW w:w="9175" w:type="dxa"/>
            <w:gridSpan w:val="3"/>
            <w:shd w:val="clear" w:color="auto" w:fill="auto"/>
            <w:vAlign w:val="center"/>
          </w:tcPr>
          <w:p w14:paraId="025AD31C" w14:textId="77777777" w:rsidR="00B3329D" w:rsidRPr="00B93047" w:rsidRDefault="00B3329D" w:rsidP="00205040">
            <w:pPr>
              <w:spacing w:after="0" w:line="240" w:lineRule="auto"/>
              <w:rPr>
                <w:rFonts w:cs="Arial"/>
                <w:b/>
                <w:bCs/>
                <w:sz w:val="18"/>
                <w:szCs w:val="18"/>
              </w:rPr>
            </w:pPr>
            <w:r w:rsidRPr="00B93047">
              <w:rPr>
                <w:rFonts w:cs="Arial"/>
                <w:b/>
                <w:bCs/>
                <w:sz w:val="18"/>
                <w:szCs w:val="18"/>
              </w:rPr>
              <w:t>Notes</w:t>
            </w:r>
          </w:p>
          <w:p w14:paraId="71619483" w14:textId="77777777" w:rsidR="00B3329D" w:rsidRPr="00B93047" w:rsidRDefault="00B3329D" w:rsidP="00B3329D">
            <w:pPr>
              <w:pStyle w:val="ListParagraph"/>
              <w:numPr>
                <w:ilvl w:val="0"/>
                <w:numId w:val="1"/>
              </w:numPr>
              <w:spacing w:after="200" w:line="240" w:lineRule="auto"/>
              <w:rPr>
                <w:rFonts w:ascii="Arial" w:hAnsi="Arial" w:cs="Arial"/>
                <w:sz w:val="18"/>
                <w:szCs w:val="18"/>
              </w:rPr>
            </w:pPr>
            <w:r w:rsidRPr="00B93047">
              <w:rPr>
                <w:rFonts w:ascii="Arial" w:hAnsi="Arial" w:cs="Arial"/>
                <w:sz w:val="18"/>
                <w:szCs w:val="18"/>
              </w:rPr>
              <w:t>For concrete strengths between the stated values, use linear interpolation to determine cement and/or embodied carbon limits.</w:t>
            </w:r>
          </w:p>
          <w:p w14:paraId="478B6066" w14:textId="77777777" w:rsidR="00B3329D" w:rsidRPr="00B93047" w:rsidRDefault="00B3329D" w:rsidP="00B3329D">
            <w:pPr>
              <w:pStyle w:val="ListParagraph"/>
              <w:numPr>
                <w:ilvl w:val="0"/>
                <w:numId w:val="1"/>
              </w:numPr>
              <w:spacing w:after="0" w:line="240" w:lineRule="auto"/>
              <w:rPr>
                <w:rFonts w:ascii="Arial" w:hAnsi="Arial" w:cs="Arial"/>
                <w:sz w:val="18"/>
                <w:szCs w:val="18"/>
              </w:rPr>
            </w:pPr>
            <w:r w:rsidRPr="00B93047">
              <w:rPr>
                <w:rFonts w:ascii="Arial" w:hAnsi="Arial" w:cs="Arial"/>
                <w:sz w:val="18"/>
                <w:szCs w:val="18"/>
              </w:rPr>
              <w:t xml:space="preserve">Portland cement of any type per ASTM C150. </w:t>
            </w:r>
          </w:p>
        </w:tc>
      </w:tr>
    </w:tbl>
    <w:p w14:paraId="5588086E" w14:textId="77777777" w:rsidR="00B3329D" w:rsidRPr="00B93047" w:rsidRDefault="00B3329D" w:rsidP="00B3329D">
      <w:pPr>
        <w:rPr>
          <w:rFonts w:cs="Arial"/>
          <w:b/>
          <w:bCs/>
        </w:rPr>
      </w:pPr>
    </w:p>
    <w:p w14:paraId="5EB83E66" w14:textId="63FCF73D" w:rsidR="00B3329D" w:rsidRPr="00B93047" w:rsidRDefault="006942F1" w:rsidP="00B3329D">
      <w:pPr>
        <w:rPr>
          <w:rFonts w:cs="Arial"/>
          <w:b/>
          <w:bCs/>
        </w:rPr>
      </w:pPr>
      <w:r w:rsidRPr="006942F1">
        <w:rPr>
          <w:rFonts w:cs="Arial"/>
          <w:b/>
          <w:bCs/>
          <w:highlight w:val="yellow"/>
        </w:rPr>
        <w:t>Subsection 1</w:t>
      </w:r>
      <w:r>
        <w:rPr>
          <w:rFonts w:cs="Arial"/>
          <w:b/>
          <w:bCs/>
        </w:rPr>
        <w:t>:</w:t>
      </w:r>
      <w:r w:rsidR="00B3329D" w:rsidRPr="00B93047">
        <w:rPr>
          <w:rFonts w:cs="Arial"/>
          <w:b/>
          <w:bCs/>
        </w:rPr>
        <w:t xml:space="preserve"> Allowable Increases </w:t>
      </w:r>
    </w:p>
    <w:p w14:paraId="5D3EB21C" w14:textId="7AA5D279" w:rsidR="00B3329D" w:rsidRPr="00B93047" w:rsidRDefault="00B3329D" w:rsidP="00B3329D">
      <w:pPr>
        <w:pStyle w:val="ListParagraph"/>
        <w:numPr>
          <w:ilvl w:val="0"/>
          <w:numId w:val="2"/>
        </w:numPr>
        <w:spacing w:after="200" w:line="276" w:lineRule="auto"/>
        <w:rPr>
          <w:rFonts w:ascii="Arial" w:hAnsi="Arial" w:cs="Arial"/>
        </w:rPr>
      </w:pPr>
      <w:r w:rsidRPr="00B93047">
        <w:rPr>
          <w:rFonts w:ascii="Arial" w:hAnsi="Arial" w:cs="Arial"/>
          <w:i/>
          <w:iCs/>
        </w:rPr>
        <w:t xml:space="preserve">Cement and Embodied Carbon Limit Allowances. </w:t>
      </w:r>
      <w:r w:rsidRPr="00B93047">
        <w:rPr>
          <w:rFonts w:ascii="Arial" w:hAnsi="Arial" w:cs="Arial"/>
        </w:rPr>
        <w:t xml:space="preserve">Cement or Embodied Carbon limits shown in </w:t>
      </w:r>
      <w:r w:rsidRPr="006942F1">
        <w:rPr>
          <w:rFonts w:ascii="Arial" w:hAnsi="Arial" w:cs="Arial"/>
          <w:highlight w:val="yellow"/>
        </w:rPr>
        <w:t>Table</w:t>
      </w:r>
      <w:r w:rsidRPr="00B93047">
        <w:rPr>
          <w:rFonts w:ascii="Arial" w:hAnsi="Arial" w:cs="Arial"/>
        </w:rPr>
        <w:t xml:space="preserve"> can be increased by 30% for concretes demonstrated to the Building Official as </w:t>
      </w:r>
      <w:r w:rsidRPr="00B93047">
        <w:rPr>
          <w:rFonts w:ascii="Arial" w:hAnsi="Arial" w:cs="Arial"/>
        </w:rPr>
        <w:lastRenderedPageBreak/>
        <w:t>requiring high early strength. Such concretes could include, but are not limited to, precast, prestressed concrete; beams and slabs above grade; and shotcrete</w:t>
      </w:r>
    </w:p>
    <w:p w14:paraId="4943BAF5" w14:textId="77777777" w:rsidR="00B3329D" w:rsidRPr="00B93047" w:rsidRDefault="00B3329D" w:rsidP="00B3329D">
      <w:pPr>
        <w:pStyle w:val="ListParagraph"/>
        <w:numPr>
          <w:ilvl w:val="0"/>
          <w:numId w:val="2"/>
        </w:numPr>
        <w:spacing w:after="200" w:line="276" w:lineRule="auto"/>
        <w:rPr>
          <w:rFonts w:ascii="Arial" w:hAnsi="Arial" w:cs="Arial"/>
        </w:rPr>
      </w:pPr>
      <w:r w:rsidRPr="00B93047">
        <w:rPr>
          <w:rFonts w:ascii="Arial" w:hAnsi="Arial" w:cs="Arial"/>
          <w:i/>
          <w:iCs/>
        </w:rPr>
        <w:t xml:space="preserve">Approved Cements </w:t>
      </w:r>
      <w:r w:rsidRPr="00B93047">
        <w:rPr>
          <w:rFonts w:ascii="Arial" w:hAnsi="Arial" w:cs="Arial"/>
        </w:rPr>
        <w:t xml:space="preserve">The maximum cement content may be increased proportionately above the tabulated value when using an approved cement, or blended cement, demonstrated by approved EPD to have a </w:t>
      </w:r>
      <w:proofErr w:type="gramStart"/>
      <w:r w:rsidRPr="00B93047">
        <w:rPr>
          <w:rFonts w:ascii="Arial" w:hAnsi="Arial" w:cs="Arial"/>
          <w:i/>
          <w:iCs/>
        </w:rPr>
        <w:t>plant-specific</w:t>
      </w:r>
      <w:proofErr w:type="gramEnd"/>
      <w:r w:rsidRPr="00B93047">
        <w:rPr>
          <w:rFonts w:ascii="Arial" w:hAnsi="Arial" w:cs="Arial"/>
          <w:i/>
          <w:iCs/>
        </w:rPr>
        <w:t xml:space="preserve"> EPD</w:t>
      </w:r>
      <w:r w:rsidRPr="00B93047">
        <w:rPr>
          <w:rFonts w:ascii="Arial" w:hAnsi="Arial" w:cs="Arial"/>
        </w:rPr>
        <w:t xml:space="preserve"> lower than 1040 kg CO2e/metric ton. The increase in allowable cement content would be (1040 / plant=specific EPD) %. </w:t>
      </w:r>
    </w:p>
    <w:p w14:paraId="46681A3A" w14:textId="4AAFD048" w:rsidR="00B3329D" w:rsidRPr="00B93047" w:rsidRDefault="006942F1" w:rsidP="00B3329D">
      <w:pPr>
        <w:rPr>
          <w:rFonts w:cs="Arial"/>
          <w:b/>
          <w:bCs/>
        </w:rPr>
      </w:pPr>
      <w:r w:rsidRPr="006942F1">
        <w:rPr>
          <w:rFonts w:cs="Arial"/>
          <w:b/>
          <w:bCs/>
          <w:highlight w:val="yellow"/>
        </w:rPr>
        <w:t xml:space="preserve">Subsection </w:t>
      </w:r>
      <w:r w:rsidRPr="006942F1">
        <w:rPr>
          <w:rFonts w:cs="Arial"/>
          <w:b/>
          <w:bCs/>
          <w:highlight w:val="yellow"/>
        </w:rPr>
        <w:t>2</w:t>
      </w:r>
      <w:r>
        <w:rPr>
          <w:rFonts w:cs="Arial"/>
          <w:b/>
          <w:bCs/>
        </w:rPr>
        <w:t>:</w:t>
      </w:r>
      <w:r w:rsidRPr="00B93047">
        <w:rPr>
          <w:rFonts w:cs="Arial"/>
          <w:b/>
          <w:bCs/>
        </w:rPr>
        <w:t xml:space="preserve"> </w:t>
      </w:r>
      <w:r w:rsidR="00B3329D" w:rsidRPr="00B93047">
        <w:rPr>
          <w:rFonts w:cs="Arial"/>
          <w:b/>
          <w:bCs/>
        </w:rPr>
        <w:t xml:space="preserve">Cement Limit Method - Mix </w:t>
      </w:r>
    </w:p>
    <w:p w14:paraId="22C2F904" w14:textId="55D62A7A" w:rsidR="00B3329D" w:rsidRPr="00B93047" w:rsidRDefault="00B3329D" w:rsidP="00B3329D">
      <w:pPr>
        <w:rPr>
          <w:rFonts w:cs="Arial"/>
          <w:sz w:val="20"/>
          <w:szCs w:val="20"/>
        </w:rPr>
      </w:pPr>
      <w:r w:rsidRPr="00B93047">
        <w:rPr>
          <w:rFonts w:cs="Arial"/>
        </w:rPr>
        <w:t xml:space="preserve">Cement content of a concrete mix using this method shall not exceed the value shown in the </w:t>
      </w:r>
      <w:r w:rsidRPr="006942F1">
        <w:rPr>
          <w:rFonts w:cs="Arial"/>
          <w:highlight w:val="yellow"/>
        </w:rPr>
        <w:t>Table</w:t>
      </w:r>
      <w:r w:rsidRPr="00B93047">
        <w:rPr>
          <w:rFonts w:cs="Arial"/>
        </w:rPr>
        <w:t xml:space="preserve">. Use of this method is limited to concrete with specified compressive strength not exceeding 5,000 psi. </w:t>
      </w:r>
    </w:p>
    <w:p w14:paraId="2CD7CF0B" w14:textId="2E73626D" w:rsidR="00B3329D" w:rsidRPr="00B93047" w:rsidRDefault="006942F1" w:rsidP="00B3329D">
      <w:pPr>
        <w:rPr>
          <w:rFonts w:cs="Arial"/>
        </w:rPr>
      </w:pPr>
      <w:r w:rsidRPr="006942F1">
        <w:rPr>
          <w:rFonts w:cs="Arial"/>
          <w:b/>
          <w:bCs/>
          <w:highlight w:val="yellow"/>
        </w:rPr>
        <w:t xml:space="preserve">Subsection </w:t>
      </w:r>
      <w:r w:rsidRPr="006942F1">
        <w:rPr>
          <w:rFonts w:cs="Arial"/>
          <w:b/>
          <w:bCs/>
          <w:highlight w:val="yellow"/>
        </w:rPr>
        <w:t>3</w:t>
      </w:r>
      <w:r>
        <w:rPr>
          <w:rFonts w:cs="Arial"/>
          <w:b/>
          <w:bCs/>
        </w:rPr>
        <w:t>:</w:t>
      </w:r>
      <w:r w:rsidRPr="00B93047">
        <w:rPr>
          <w:rFonts w:cs="Arial"/>
          <w:b/>
          <w:bCs/>
        </w:rPr>
        <w:t xml:space="preserve"> </w:t>
      </w:r>
      <w:r w:rsidR="00B3329D" w:rsidRPr="00B93047">
        <w:rPr>
          <w:rFonts w:cs="Arial"/>
          <w:b/>
          <w:bCs/>
        </w:rPr>
        <w:t>Cement Limit Method - Project</w:t>
      </w:r>
      <w:r w:rsidR="00B3329D" w:rsidRPr="00B93047">
        <w:rPr>
          <w:rFonts w:cs="Arial"/>
        </w:rPr>
        <w:t xml:space="preserve"> </w:t>
      </w:r>
    </w:p>
    <w:p w14:paraId="6E2EA280" w14:textId="0C8A430F" w:rsidR="00B3329D" w:rsidRPr="00B93047" w:rsidRDefault="00B3329D" w:rsidP="00B3329D">
      <w:pPr>
        <w:rPr>
          <w:rFonts w:cs="Arial"/>
        </w:rPr>
      </w:pPr>
      <w:r w:rsidRPr="00B93047">
        <w:rPr>
          <w:rFonts w:cs="Arial"/>
        </w:rPr>
        <w:t xml:space="preserve">Total cement content shall be based on total cement usage of all concrete mix designs within the same project. Total cement content for a project shall not exceed the value calculated according to </w:t>
      </w:r>
      <w:r w:rsidRPr="006942F1">
        <w:rPr>
          <w:rFonts w:cs="Arial"/>
          <w:highlight w:val="yellow"/>
        </w:rPr>
        <w:t xml:space="preserve">Equation </w:t>
      </w:r>
      <w:r w:rsidR="006942F1" w:rsidRPr="006942F1">
        <w:rPr>
          <w:rFonts w:cs="Arial"/>
          <w:highlight w:val="yellow"/>
        </w:rPr>
        <w:t>a</w:t>
      </w:r>
      <w:r w:rsidRPr="00B93047">
        <w:rPr>
          <w:rFonts w:cs="Arial"/>
        </w:rPr>
        <w:t>.</w:t>
      </w:r>
    </w:p>
    <w:p w14:paraId="0E1CE99C" w14:textId="0E7932D4" w:rsidR="00B3329D" w:rsidRPr="00B93047" w:rsidRDefault="00B3329D" w:rsidP="00B3329D">
      <w:pPr>
        <w:ind w:left="720"/>
        <w:rPr>
          <w:rFonts w:cs="Arial"/>
          <w:b/>
          <w:bCs/>
        </w:rPr>
      </w:pPr>
      <w:r w:rsidRPr="006942F1">
        <w:rPr>
          <w:rFonts w:cs="Arial"/>
          <w:b/>
          <w:bCs/>
          <w:highlight w:val="yellow"/>
        </w:rPr>
        <w:t xml:space="preserve">Equation </w:t>
      </w:r>
      <w:r w:rsidR="006942F1" w:rsidRPr="006942F1">
        <w:rPr>
          <w:rFonts w:cs="Arial"/>
          <w:b/>
          <w:bCs/>
          <w:highlight w:val="yellow"/>
        </w:rPr>
        <w:t>a</w:t>
      </w:r>
      <w:r w:rsidRPr="00B93047">
        <w:rPr>
          <w:rFonts w:cs="Arial"/>
          <w:b/>
          <w:bCs/>
        </w:rPr>
        <w:t xml:space="preserve">:  </w:t>
      </w:r>
    </w:p>
    <w:p w14:paraId="063AC8BD" w14:textId="77777777"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Cem</w:t>
      </w:r>
      <w:r w:rsidRPr="00B93047">
        <w:rPr>
          <w:rFonts w:cs="Arial"/>
          <w:sz w:val="20"/>
          <w:szCs w:val="20"/>
          <w:vertAlign w:val="subscript"/>
        </w:rPr>
        <w:t>proj</w:t>
      </w:r>
      <w:proofErr w:type="spellEnd"/>
      <w:r w:rsidRPr="00B93047">
        <w:rPr>
          <w:rFonts w:cs="Arial"/>
          <w:sz w:val="20"/>
          <w:szCs w:val="20"/>
        </w:rPr>
        <w:t xml:space="preserve"> </w:t>
      </w:r>
      <w:proofErr w:type="gramStart"/>
      <w:r w:rsidRPr="00B93047">
        <w:rPr>
          <w:rFonts w:cs="Arial"/>
          <w:sz w:val="20"/>
          <w:szCs w:val="20"/>
        </w:rPr>
        <w:t xml:space="preserve">&lt;  </w:t>
      </w:r>
      <w:proofErr w:type="spellStart"/>
      <w:r w:rsidRPr="00B93047">
        <w:rPr>
          <w:rFonts w:cs="Arial"/>
          <w:sz w:val="20"/>
          <w:szCs w:val="20"/>
        </w:rPr>
        <w:t>Cem</w:t>
      </w:r>
      <w:r w:rsidRPr="00B93047">
        <w:rPr>
          <w:rFonts w:cs="Arial"/>
          <w:sz w:val="20"/>
          <w:szCs w:val="20"/>
          <w:vertAlign w:val="subscript"/>
        </w:rPr>
        <w:t>allowed</w:t>
      </w:r>
      <w:proofErr w:type="spellEnd"/>
      <w:proofErr w:type="gramEnd"/>
    </w:p>
    <w:p w14:paraId="18339D94" w14:textId="77777777" w:rsidR="00B3329D" w:rsidRPr="00B93047" w:rsidRDefault="00B3329D" w:rsidP="00B3329D">
      <w:pPr>
        <w:spacing w:after="0" w:line="360" w:lineRule="auto"/>
        <w:ind w:left="720"/>
        <w:rPr>
          <w:rFonts w:cs="Arial"/>
          <w:i/>
          <w:iCs/>
          <w:sz w:val="20"/>
          <w:szCs w:val="20"/>
        </w:rPr>
      </w:pPr>
      <w:r w:rsidRPr="00B93047">
        <w:rPr>
          <w:rFonts w:cs="Arial"/>
          <w:i/>
          <w:iCs/>
          <w:sz w:val="20"/>
          <w:szCs w:val="20"/>
        </w:rPr>
        <w:t>where</w:t>
      </w:r>
    </w:p>
    <w:p w14:paraId="0F3102F9" w14:textId="77777777"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Cem</w:t>
      </w:r>
      <w:r w:rsidRPr="00B93047">
        <w:rPr>
          <w:rFonts w:cs="Arial"/>
          <w:sz w:val="20"/>
          <w:szCs w:val="20"/>
          <w:vertAlign w:val="subscript"/>
        </w:rPr>
        <w:t>proj</w:t>
      </w:r>
      <w:proofErr w:type="spellEnd"/>
      <w:r w:rsidRPr="00B93047">
        <w:rPr>
          <w:rFonts w:cs="Arial"/>
          <w:sz w:val="20"/>
          <w:szCs w:val="20"/>
        </w:rPr>
        <w:t xml:space="preserve"> = </w:t>
      </w:r>
      <w:proofErr w:type="spellStart"/>
      <w:r w:rsidRPr="00B93047">
        <w:rPr>
          <w:rFonts w:cs="Arial"/>
          <w:sz w:val="20"/>
          <w:szCs w:val="20"/>
        </w:rPr>
        <w:t>ΣCem</w:t>
      </w:r>
      <w:r w:rsidRPr="00B93047">
        <w:rPr>
          <w:rFonts w:cs="Arial"/>
          <w:sz w:val="20"/>
          <w:szCs w:val="20"/>
          <w:vertAlign w:val="subscript"/>
        </w:rPr>
        <w:t>n</w:t>
      </w:r>
      <w:proofErr w:type="spellEnd"/>
      <w:r w:rsidRPr="00B93047">
        <w:rPr>
          <w:rFonts w:cs="Arial"/>
          <w:sz w:val="20"/>
          <w:szCs w:val="20"/>
        </w:rPr>
        <w:t xml:space="preserve"> </w:t>
      </w:r>
      <w:proofErr w:type="spellStart"/>
      <w:r w:rsidRPr="00B93047">
        <w:rPr>
          <w:rFonts w:cs="Arial"/>
          <w:sz w:val="20"/>
          <w:szCs w:val="20"/>
        </w:rPr>
        <w:t>v</w:t>
      </w:r>
      <w:r w:rsidRPr="00B93047">
        <w:rPr>
          <w:rFonts w:cs="Arial"/>
          <w:sz w:val="20"/>
          <w:szCs w:val="20"/>
          <w:vertAlign w:val="subscript"/>
        </w:rPr>
        <w:t>n</w:t>
      </w:r>
      <w:proofErr w:type="spellEnd"/>
      <w:r w:rsidRPr="00B93047">
        <w:rPr>
          <w:rFonts w:cs="Arial"/>
          <w:sz w:val="20"/>
          <w:szCs w:val="20"/>
        </w:rPr>
        <w:t xml:space="preserve"> </w:t>
      </w:r>
      <w:r w:rsidRPr="00B93047">
        <w:rPr>
          <w:rFonts w:cs="Arial"/>
          <w:i/>
          <w:iCs/>
          <w:sz w:val="20"/>
          <w:szCs w:val="20"/>
        </w:rPr>
        <w:t>and</w:t>
      </w:r>
      <w:r w:rsidRPr="00B93047">
        <w:rPr>
          <w:rFonts w:cs="Arial"/>
          <w:sz w:val="20"/>
          <w:szCs w:val="20"/>
        </w:rPr>
        <w:tab/>
      </w:r>
      <w:proofErr w:type="spellStart"/>
      <w:proofErr w:type="gramStart"/>
      <w:r w:rsidRPr="00B93047">
        <w:rPr>
          <w:rFonts w:cs="Arial"/>
          <w:sz w:val="20"/>
          <w:szCs w:val="20"/>
        </w:rPr>
        <w:t>Cem</w:t>
      </w:r>
      <w:r w:rsidRPr="00B93047">
        <w:rPr>
          <w:rFonts w:cs="Arial"/>
          <w:sz w:val="20"/>
          <w:szCs w:val="20"/>
          <w:vertAlign w:val="subscript"/>
        </w:rPr>
        <w:t>allowed</w:t>
      </w:r>
      <w:proofErr w:type="spellEnd"/>
      <w:r w:rsidRPr="00B93047">
        <w:rPr>
          <w:rFonts w:cs="Arial"/>
          <w:sz w:val="20"/>
          <w:szCs w:val="20"/>
        </w:rPr>
        <w:t xml:space="preserve">  =</w:t>
      </w:r>
      <w:proofErr w:type="gramEnd"/>
      <w:r w:rsidRPr="00B93047">
        <w:rPr>
          <w:rFonts w:cs="Arial"/>
          <w:sz w:val="20"/>
          <w:szCs w:val="20"/>
        </w:rPr>
        <w:t xml:space="preserve"> </w:t>
      </w:r>
      <w:proofErr w:type="spellStart"/>
      <w:r w:rsidRPr="00B93047">
        <w:rPr>
          <w:rFonts w:cs="Arial"/>
          <w:sz w:val="20"/>
          <w:szCs w:val="20"/>
        </w:rPr>
        <w:t>ΣCem</w:t>
      </w:r>
      <w:r w:rsidRPr="00B93047">
        <w:rPr>
          <w:rFonts w:cs="Arial"/>
          <w:sz w:val="20"/>
          <w:szCs w:val="20"/>
          <w:vertAlign w:val="subscript"/>
        </w:rPr>
        <w:t>lim</w:t>
      </w:r>
      <w:proofErr w:type="spellEnd"/>
      <w:r w:rsidRPr="00B93047">
        <w:rPr>
          <w:rFonts w:cs="Arial"/>
          <w:sz w:val="20"/>
          <w:szCs w:val="20"/>
        </w:rPr>
        <w:t xml:space="preserve"> </w:t>
      </w:r>
      <w:proofErr w:type="spellStart"/>
      <w:r w:rsidRPr="00B93047">
        <w:rPr>
          <w:rFonts w:cs="Arial"/>
          <w:sz w:val="20"/>
          <w:szCs w:val="20"/>
        </w:rPr>
        <w:t>v</w:t>
      </w:r>
      <w:r w:rsidRPr="00B93047">
        <w:rPr>
          <w:rFonts w:cs="Arial"/>
          <w:sz w:val="20"/>
          <w:szCs w:val="20"/>
          <w:vertAlign w:val="subscript"/>
        </w:rPr>
        <w:t>n</w:t>
      </w:r>
      <w:proofErr w:type="spellEnd"/>
    </w:p>
    <w:p w14:paraId="664BB384" w14:textId="77777777" w:rsidR="00B3329D" w:rsidRPr="00B93047" w:rsidRDefault="00B3329D" w:rsidP="00B3329D">
      <w:pPr>
        <w:spacing w:after="0" w:line="360" w:lineRule="auto"/>
        <w:ind w:left="720"/>
        <w:rPr>
          <w:rFonts w:cs="Arial"/>
          <w:i/>
          <w:iCs/>
          <w:sz w:val="20"/>
          <w:szCs w:val="20"/>
        </w:rPr>
      </w:pPr>
      <w:r w:rsidRPr="00B93047">
        <w:rPr>
          <w:rFonts w:cs="Arial"/>
          <w:i/>
          <w:iCs/>
          <w:sz w:val="20"/>
          <w:szCs w:val="20"/>
        </w:rPr>
        <w:t>and</w:t>
      </w:r>
    </w:p>
    <w:p w14:paraId="0132BD7A" w14:textId="77777777" w:rsidR="00B3329D" w:rsidRPr="00B93047" w:rsidRDefault="00B3329D" w:rsidP="00B3329D">
      <w:pPr>
        <w:spacing w:after="0" w:line="360" w:lineRule="auto"/>
        <w:ind w:left="720"/>
        <w:rPr>
          <w:rFonts w:cs="Arial"/>
          <w:sz w:val="20"/>
          <w:szCs w:val="20"/>
        </w:rPr>
      </w:pPr>
      <w:r w:rsidRPr="00B93047">
        <w:rPr>
          <w:rFonts w:cs="Arial"/>
          <w:sz w:val="20"/>
          <w:szCs w:val="20"/>
        </w:rPr>
        <w:t>n = the total number of concrete mixtures for the project</w:t>
      </w:r>
    </w:p>
    <w:p w14:paraId="129BA1BA" w14:textId="77777777"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Cem</w:t>
      </w:r>
      <w:r w:rsidRPr="00B93047">
        <w:rPr>
          <w:rFonts w:cs="Arial"/>
          <w:sz w:val="20"/>
          <w:szCs w:val="20"/>
          <w:vertAlign w:val="subscript"/>
        </w:rPr>
        <w:t>n</w:t>
      </w:r>
      <w:proofErr w:type="spellEnd"/>
      <w:r w:rsidRPr="00B93047">
        <w:rPr>
          <w:rFonts w:cs="Arial"/>
          <w:sz w:val="20"/>
          <w:szCs w:val="20"/>
        </w:rPr>
        <w:t xml:space="preserve"> = the cement content for mixture </w:t>
      </w:r>
      <w:r w:rsidRPr="00B93047">
        <w:rPr>
          <w:rFonts w:cs="Arial"/>
          <w:sz w:val="20"/>
          <w:szCs w:val="20"/>
          <w:vertAlign w:val="subscript"/>
        </w:rPr>
        <w:t>n</w:t>
      </w:r>
      <w:r w:rsidRPr="00B93047">
        <w:rPr>
          <w:rFonts w:cs="Arial"/>
          <w:sz w:val="20"/>
          <w:szCs w:val="20"/>
        </w:rPr>
        <w:t>, kg/m</w:t>
      </w:r>
      <w:r w:rsidRPr="00B93047">
        <w:rPr>
          <w:rFonts w:cs="Arial"/>
          <w:sz w:val="20"/>
          <w:szCs w:val="20"/>
          <w:vertAlign w:val="superscript"/>
        </w:rPr>
        <w:t>3</w:t>
      </w:r>
      <w:r w:rsidRPr="00B93047">
        <w:rPr>
          <w:rFonts w:cs="Arial"/>
          <w:sz w:val="20"/>
          <w:szCs w:val="20"/>
        </w:rPr>
        <w:t xml:space="preserve"> or </w:t>
      </w:r>
      <w:proofErr w:type="spellStart"/>
      <w:r w:rsidRPr="00B93047">
        <w:rPr>
          <w:rFonts w:cs="Arial"/>
          <w:sz w:val="20"/>
          <w:szCs w:val="20"/>
        </w:rPr>
        <w:t>lb</w:t>
      </w:r>
      <w:proofErr w:type="spellEnd"/>
      <w:r w:rsidRPr="00B93047">
        <w:rPr>
          <w:rFonts w:cs="Arial"/>
          <w:sz w:val="20"/>
          <w:szCs w:val="20"/>
        </w:rPr>
        <w:t>/yd</w:t>
      </w:r>
      <w:r w:rsidRPr="00B93047">
        <w:rPr>
          <w:rFonts w:cs="Arial"/>
          <w:sz w:val="20"/>
          <w:szCs w:val="20"/>
          <w:vertAlign w:val="superscript"/>
        </w:rPr>
        <w:t>3</w:t>
      </w:r>
    </w:p>
    <w:p w14:paraId="77981D15" w14:textId="2DC167D3"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Cem</w:t>
      </w:r>
      <w:r w:rsidRPr="00B93047">
        <w:rPr>
          <w:rFonts w:cs="Arial"/>
          <w:sz w:val="20"/>
          <w:szCs w:val="20"/>
          <w:vertAlign w:val="subscript"/>
        </w:rPr>
        <w:t>lim</w:t>
      </w:r>
      <w:proofErr w:type="spellEnd"/>
      <w:r w:rsidRPr="00B93047">
        <w:rPr>
          <w:rFonts w:cs="Arial"/>
          <w:sz w:val="20"/>
          <w:szCs w:val="20"/>
        </w:rPr>
        <w:t xml:space="preserve"> = the maximum cement content for mixture </w:t>
      </w:r>
      <w:r w:rsidRPr="00B93047">
        <w:rPr>
          <w:rFonts w:cs="Arial"/>
          <w:sz w:val="20"/>
          <w:szCs w:val="20"/>
          <w:vertAlign w:val="subscript"/>
        </w:rPr>
        <w:t>n</w:t>
      </w:r>
      <w:r w:rsidRPr="00B93047">
        <w:rPr>
          <w:rFonts w:cs="Arial"/>
          <w:sz w:val="20"/>
          <w:szCs w:val="20"/>
        </w:rPr>
        <w:t xml:space="preserve"> per </w:t>
      </w:r>
      <w:r w:rsidRPr="006942F1">
        <w:rPr>
          <w:rFonts w:cs="Arial"/>
          <w:sz w:val="20"/>
          <w:szCs w:val="20"/>
          <w:highlight w:val="yellow"/>
        </w:rPr>
        <w:t>Table</w:t>
      </w:r>
      <w:r w:rsidRPr="00B93047">
        <w:rPr>
          <w:rFonts w:cs="Arial"/>
          <w:sz w:val="20"/>
          <w:szCs w:val="20"/>
        </w:rPr>
        <w:t>, kg/m</w:t>
      </w:r>
      <w:r w:rsidRPr="00B93047">
        <w:rPr>
          <w:rFonts w:cs="Arial"/>
          <w:sz w:val="20"/>
          <w:szCs w:val="20"/>
          <w:vertAlign w:val="superscript"/>
        </w:rPr>
        <w:t>3</w:t>
      </w:r>
      <w:r w:rsidRPr="00B93047">
        <w:rPr>
          <w:rFonts w:cs="Arial"/>
          <w:sz w:val="20"/>
          <w:szCs w:val="20"/>
        </w:rPr>
        <w:t xml:space="preserve"> or </w:t>
      </w:r>
      <w:proofErr w:type="spellStart"/>
      <w:r w:rsidRPr="00B93047">
        <w:rPr>
          <w:rFonts w:cs="Arial"/>
          <w:sz w:val="20"/>
          <w:szCs w:val="20"/>
        </w:rPr>
        <w:t>lb</w:t>
      </w:r>
      <w:proofErr w:type="spellEnd"/>
      <w:r w:rsidRPr="00B93047">
        <w:rPr>
          <w:rFonts w:cs="Arial"/>
          <w:sz w:val="20"/>
          <w:szCs w:val="20"/>
        </w:rPr>
        <w:t>/yd</w:t>
      </w:r>
      <w:r w:rsidRPr="00B93047">
        <w:rPr>
          <w:rFonts w:cs="Arial"/>
          <w:sz w:val="20"/>
          <w:szCs w:val="20"/>
          <w:vertAlign w:val="superscript"/>
        </w:rPr>
        <w:t>3</w:t>
      </w:r>
    </w:p>
    <w:p w14:paraId="21A0A308" w14:textId="77777777"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v</w:t>
      </w:r>
      <w:r w:rsidRPr="00B93047">
        <w:rPr>
          <w:rFonts w:cs="Arial"/>
          <w:sz w:val="20"/>
          <w:szCs w:val="20"/>
          <w:vertAlign w:val="subscript"/>
        </w:rPr>
        <w:t>n</w:t>
      </w:r>
      <w:proofErr w:type="spellEnd"/>
      <w:r w:rsidRPr="00B93047">
        <w:rPr>
          <w:rFonts w:cs="Arial"/>
          <w:sz w:val="20"/>
          <w:szCs w:val="20"/>
        </w:rPr>
        <w:t xml:space="preserve"> = the volume of mixture </w:t>
      </w:r>
      <w:r w:rsidRPr="00B93047">
        <w:rPr>
          <w:rFonts w:cs="Arial"/>
          <w:sz w:val="20"/>
          <w:szCs w:val="20"/>
          <w:vertAlign w:val="subscript"/>
        </w:rPr>
        <w:t>n</w:t>
      </w:r>
      <w:r w:rsidRPr="00B93047">
        <w:rPr>
          <w:rFonts w:cs="Arial"/>
          <w:sz w:val="20"/>
          <w:szCs w:val="20"/>
        </w:rPr>
        <w:t xml:space="preserve"> concrete to be placed, yd</w:t>
      </w:r>
      <w:r w:rsidRPr="00B93047">
        <w:rPr>
          <w:rFonts w:cs="Arial"/>
          <w:sz w:val="20"/>
          <w:szCs w:val="20"/>
          <w:vertAlign w:val="superscript"/>
        </w:rPr>
        <w:t>3</w:t>
      </w:r>
      <w:r w:rsidRPr="00B93047">
        <w:rPr>
          <w:rFonts w:cs="Arial"/>
          <w:sz w:val="20"/>
          <w:szCs w:val="20"/>
        </w:rPr>
        <w:t xml:space="preserve"> or m</w:t>
      </w:r>
      <w:r w:rsidRPr="00B93047">
        <w:rPr>
          <w:rFonts w:cs="Arial"/>
          <w:sz w:val="20"/>
          <w:szCs w:val="20"/>
          <w:vertAlign w:val="superscript"/>
        </w:rPr>
        <w:t>3</w:t>
      </w:r>
    </w:p>
    <w:p w14:paraId="2A9B3775" w14:textId="77777777" w:rsidR="00B3329D" w:rsidRPr="00B93047" w:rsidRDefault="00B3329D" w:rsidP="00B3329D">
      <w:pPr>
        <w:spacing w:after="0" w:line="360" w:lineRule="auto"/>
        <w:ind w:left="720"/>
        <w:rPr>
          <w:rFonts w:cs="Arial"/>
          <w:sz w:val="20"/>
          <w:szCs w:val="20"/>
        </w:rPr>
      </w:pPr>
      <w:r w:rsidRPr="00B93047">
        <w:rPr>
          <w:rFonts w:cs="Arial"/>
          <w:sz w:val="20"/>
          <w:szCs w:val="20"/>
        </w:rPr>
        <w:t>Applicant can use yd</w:t>
      </w:r>
      <w:r w:rsidRPr="00B93047">
        <w:rPr>
          <w:rFonts w:cs="Arial"/>
          <w:sz w:val="20"/>
          <w:szCs w:val="20"/>
          <w:vertAlign w:val="superscript"/>
        </w:rPr>
        <w:t>3</w:t>
      </w:r>
      <w:r w:rsidRPr="00B93047">
        <w:rPr>
          <w:rFonts w:cs="Arial"/>
          <w:sz w:val="20"/>
          <w:szCs w:val="20"/>
        </w:rPr>
        <w:t xml:space="preserve"> or m</w:t>
      </w:r>
      <w:r w:rsidRPr="00B93047">
        <w:rPr>
          <w:rFonts w:cs="Arial"/>
          <w:sz w:val="20"/>
          <w:szCs w:val="20"/>
          <w:vertAlign w:val="superscript"/>
        </w:rPr>
        <w:t>3</w:t>
      </w:r>
      <w:r w:rsidRPr="00B93047">
        <w:rPr>
          <w:rFonts w:cs="Arial"/>
          <w:sz w:val="20"/>
          <w:szCs w:val="20"/>
        </w:rPr>
        <w:t xml:space="preserve"> for calculation, but must keep same units throughout</w:t>
      </w:r>
    </w:p>
    <w:p w14:paraId="1FAB5D45" w14:textId="67B9BD39" w:rsidR="00B3329D" w:rsidRPr="00B93047" w:rsidRDefault="006942F1" w:rsidP="00B3329D">
      <w:pPr>
        <w:rPr>
          <w:rFonts w:cs="Arial"/>
          <w:b/>
          <w:bCs/>
        </w:rPr>
      </w:pPr>
      <w:r w:rsidRPr="006942F1">
        <w:rPr>
          <w:rFonts w:cs="Arial"/>
          <w:b/>
          <w:bCs/>
          <w:highlight w:val="yellow"/>
        </w:rPr>
        <w:t xml:space="preserve">Subsection </w:t>
      </w:r>
      <w:r w:rsidRPr="006942F1">
        <w:rPr>
          <w:rFonts w:cs="Arial"/>
          <w:b/>
          <w:bCs/>
          <w:highlight w:val="yellow"/>
        </w:rPr>
        <w:t>4</w:t>
      </w:r>
      <w:r>
        <w:rPr>
          <w:rFonts w:cs="Arial"/>
          <w:b/>
          <w:bCs/>
        </w:rPr>
        <w:t>:</w:t>
      </w:r>
      <w:r w:rsidRPr="00B93047">
        <w:rPr>
          <w:rFonts w:cs="Arial"/>
          <w:b/>
          <w:bCs/>
        </w:rPr>
        <w:t xml:space="preserve"> </w:t>
      </w:r>
      <w:r w:rsidR="00B3329D" w:rsidRPr="00B93047">
        <w:rPr>
          <w:rFonts w:cs="Arial"/>
          <w:b/>
          <w:bCs/>
        </w:rPr>
        <w:t xml:space="preserve">Embodied Carbon Method - Mix </w:t>
      </w:r>
    </w:p>
    <w:p w14:paraId="0C25EAC6" w14:textId="5AD6391A" w:rsidR="00B3329D" w:rsidRPr="00B93047" w:rsidRDefault="00B3329D" w:rsidP="00B3329D">
      <w:pPr>
        <w:rPr>
          <w:rFonts w:cs="Arial"/>
        </w:rPr>
      </w:pPr>
      <w:r w:rsidRPr="00B93047">
        <w:rPr>
          <w:rFonts w:cs="Arial"/>
        </w:rPr>
        <w:t xml:space="preserve">Embodied carbon of a concrete mix, based on an approved environmental product declaration (EPD), shall not exceed the value given in </w:t>
      </w:r>
      <w:r w:rsidRPr="006942F1">
        <w:rPr>
          <w:rFonts w:cs="Arial"/>
          <w:highlight w:val="yellow"/>
        </w:rPr>
        <w:t>Table</w:t>
      </w:r>
      <w:r w:rsidR="006942F1">
        <w:rPr>
          <w:rFonts w:cs="Arial"/>
        </w:rPr>
        <w:t>.</w:t>
      </w:r>
    </w:p>
    <w:p w14:paraId="25AC6514" w14:textId="1BB138EA" w:rsidR="00B3329D" w:rsidRPr="00B93047" w:rsidRDefault="006942F1" w:rsidP="00B3329D">
      <w:pPr>
        <w:rPr>
          <w:rFonts w:cs="Arial"/>
          <w:b/>
          <w:bCs/>
        </w:rPr>
      </w:pPr>
      <w:r w:rsidRPr="006942F1">
        <w:rPr>
          <w:rFonts w:cs="Arial"/>
          <w:b/>
          <w:bCs/>
          <w:highlight w:val="yellow"/>
        </w:rPr>
        <w:t xml:space="preserve">Subsection </w:t>
      </w:r>
      <w:r w:rsidRPr="006942F1">
        <w:rPr>
          <w:rFonts w:cs="Arial"/>
          <w:b/>
          <w:bCs/>
          <w:highlight w:val="yellow"/>
        </w:rPr>
        <w:t>5</w:t>
      </w:r>
      <w:r>
        <w:rPr>
          <w:rFonts w:cs="Arial"/>
          <w:b/>
          <w:bCs/>
        </w:rPr>
        <w:t>:</w:t>
      </w:r>
      <w:r w:rsidRPr="00B93047">
        <w:rPr>
          <w:rFonts w:cs="Arial"/>
          <w:b/>
          <w:bCs/>
        </w:rPr>
        <w:t xml:space="preserve"> </w:t>
      </w:r>
      <w:r w:rsidR="00B3329D" w:rsidRPr="00B93047">
        <w:rPr>
          <w:rFonts w:cs="Arial"/>
          <w:b/>
          <w:bCs/>
        </w:rPr>
        <w:t xml:space="preserve">Embodied Carbon Method - Project </w:t>
      </w:r>
    </w:p>
    <w:p w14:paraId="61AE7E1D" w14:textId="06DD696F" w:rsidR="00B3329D" w:rsidRPr="00B93047" w:rsidRDefault="00B3329D" w:rsidP="00B3329D">
      <w:pPr>
        <w:rPr>
          <w:rFonts w:cs="Arial"/>
        </w:rPr>
      </w:pPr>
      <w:r w:rsidRPr="00B93047">
        <w:rPr>
          <w:rFonts w:cs="Arial"/>
        </w:rPr>
        <w:t>Total embodied carbon (</w:t>
      </w:r>
      <w:proofErr w:type="spellStart"/>
      <w:r w:rsidRPr="00B93047">
        <w:rPr>
          <w:rFonts w:cs="Arial"/>
        </w:rPr>
        <w:t>EC</w:t>
      </w:r>
      <w:r w:rsidRPr="00B93047">
        <w:rPr>
          <w:rFonts w:cs="Arial"/>
          <w:vertAlign w:val="subscript"/>
        </w:rPr>
        <w:t>proj</w:t>
      </w:r>
      <w:proofErr w:type="spellEnd"/>
      <w:r w:rsidRPr="00B93047">
        <w:rPr>
          <w:rFonts w:cs="Arial"/>
        </w:rPr>
        <w:t>) of all concrete mix designs within the same project shall not exceed the project limit (</w:t>
      </w:r>
      <w:proofErr w:type="spellStart"/>
      <w:r w:rsidRPr="00B93047">
        <w:rPr>
          <w:rFonts w:cs="Arial"/>
        </w:rPr>
        <w:t>EC</w:t>
      </w:r>
      <w:r w:rsidRPr="00B93047">
        <w:rPr>
          <w:rFonts w:cs="Arial"/>
          <w:vertAlign w:val="subscript"/>
        </w:rPr>
        <w:t>allowed</w:t>
      </w:r>
      <w:proofErr w:type="spellEnd"/>
      <w:r w:rsidRPr="00B93047">
        <w:rPr>
          <w:rFonts w:cs="Arial"/>
        </w:rPr>
        <w:t xml:space="preserve">) determined using </w:t>
      </w:r>
      <w:r w:rsidRPr="006942F1">
        <w:rPr>
          <w:rFonts w:cs="Arial"/>
          <w:highlight w:val="yellow"/>
        </w:rPr>
        <w:t>Table</w:t>
      </w:r>
      <w:r w:rsidRPr="00B93047">
        <w:rPr>
          <w:rFonts w:cs="Arial"/>
        </w:rPr>
        <w:t xml:space="preserve"> and </w:t>
      </w:r>
      <w:r w:rsidRPr="006942F1">
        <w:rPr>
          <w:rFonts w:cs="Arial"/>
          <w:highlight w:val="yellow"/>
        </w:rPr>
        <w:t xml:space="preserve">Equation </w:t>
      </w:r>
      <w:r w:rsidR="006942F1" w:rsidRPr="006942F1">
        <w:rPr>
          <w:rFonts w:cs="Arial"/>
          <w:highlight w:val="yellow"/>
        </w:rPr>
        <w:t>b</w:t>
      </w:r>
      <w:r w:rsidRPr="00B93047">
        <w:rPr>
          <w:rFonts w:cs="Arial"/>
        </w:rPr>
        <w:t>.</w:t>
      </w:r>
    </w:p>
    <w:p w14:paraId="7E29142B" w14:textId="66282933" w:rsidR="00B3329D" w:rsidRPr="00B93047" w:rsidRDefault="00B3329D" w:rsidP="006942F1">
      <w:pPr>
        <w:ind w:firstLine="720"/>
        <w:rPr>
          <w:rFonts w:cs="Arial"/>
          <w:b/>
          <w:bCs/>
        </w:rPr>
      </w:pPr>
      <w:r w:rsidRPr="006942F1">
        <w:rPr>
          <w:rFonts w:cs="Arial"/>
          <w:b/>
          <w:bCs/>
          <w:highlight w:val="yellow"/>
        </w:rPr>
        <w:t xml:space="preserve">Equation </w:t>
      </w:r>
      <w:r w:rsidR="006942F1" w:rsidRPr="006942F1">
        <w:rPr>
          <w:rFonts w:cs="Arial"/>
          <w:b/>
          <w:bCs/>
          <w:highlight w:val="yellow"/>
        </w:rPr>
        <w:t>b</w:t>
      </w:r>
      <w:r w:rsidRPr="00B93047">
        <w:rPr>
          <w:rFonts w:cs="Arial"/>
          <w:b/>
          <w:bCs/>
        </w:rPr>
        <w:t xml:space="preserve">:  </w:t>
      </w:r>
    </w:p>
    <w:p w14:paraId="08F7BC92" w14:textId="77777777"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EC</w:t>
      </w:r>
      <w:r w:rsidRPr="00B93047">
        <w:rPr>
          <w:rFonts w:cs="Arial"/>
          <w:sz w:val="20"/>
          <w:szCs w:val="20"/>
          <w:vertAlign w:val="subscript"/>
        </w:rPr>
        <w:t>proj</w:t>
      </w:r>
      <w:proofErr w:type="spellEnd"/>
      <w:r w:rsidRPr="00B93047">
        <w:rPr>
          <w:rFonts w:cs="Arial"/>
          <w:sz w:val="20"/>
          <w:szCs w:val="20"/>
        </w:rPr>
        <w:t xml:space="preserve"> &lt; </w:t>
      </w:r>
      <w:proofErr w:type="spellStart"/>
      <w:r w:rsidRPr="00B93047">
        <w:rPr>
          <w:rFonts w:cs="Arial"/>
          <w:sz w:val="20"/>
          <w:szCs w:val="20"/>
        </w:rPr>
        <w:t>EC</w:t>
      </w:r>
      <w:r w:rsidRPr="00B93047">
        <w:rPr>
          <w:rFonts w:cs="Arial"/>
          <w:sz w:val="20"/>
          <w:szCs w:val="20"/>
          <w:vertAlign w:val="subscript"/>
        </w:rPr>
        <w:t>allowed</w:t>
      </w:r>
      <w:proofErr w:type="spellEnd"/>
    </w:p>
    <w:p w14:paraId="2309E5C3" w14:textId="77777777" w:rsidR="00B3329D" w:rsidRPr="00B93047" w:rsidRDefault="00B3329D" w:rsidP="00B3329D">
      <w:pPr>
        <w:spacing w:after="0" w:line="360" w:lineRule="auto"/>
        <w:ind w:left="720"/>
        <w:rPr>
          <w:rFonts w:cs="Arial"/>
          <w:i/>
          <w:iCs/>
          <w:sz w:val="20"/>
          <w:szCs w:val="20"/>
        </w:rPr>
      </w:pPr>
      <w:r w:rsidRPr="00B93047">
        <w:rPr>
          <w:rFonts w:cs="Arial"/>
          <w:i/>
          <w:iCs/>
          <w:sz w:val="20"/>
          <w:szCs w:val="20"/>
        </w:rPr>
        <w:t>where</w:t>
      </w:r>
    </w:p>
    <w:p w14:paraId="4DC03092" w14:textId="77777777"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EC</w:t>
      </w:r>
      <w:r w:rsidRPr="00B93047">
        <w:rPr>
          <w:rFonts w:cs="Arial"/>
          <w:sz w:val="20"/>
          <w:szCs w:val="20"/>
          <w:vertAlign w:val="subscript"/>
        </w:rPr>
        <w:t>proj</w:t>
      </w:r>
      <w:proofErr w:type="spellEnd"/>
      <w:r w:rsidRPr="00B93047">
        <w:rPr>
          <w:rFonts w:cs="Arial"/>
          <w:sz w:val="20"/>
          <w:szCs w:val="20"/>
        </w:rPr>
        <w:t xml:space="preserve"> = </w:t>
      </w:r>
      <w:proofErr w:type="spellStart"/>
      <w:r w:rsidRPr="00B93047">
        <w:rPr>
          <w:rFonts w:cs="Arial"/>
          <w:sz w:val="20"/>
          <w:szCs w:val="20"/>
        </w:rPr>
        <w:t>ΣEC</w:t>
      </w:r>
      <w:r w:rsidRPr="00B93047">
        <w:rPr>
          <w:rFonts w:cs="Arial"/>
          <w:sz w:val="20"/>
          <w:szCs w:val="20"/>
          <w:vertAlign w:val="subscript"/>
        </w:rPr>
        <w:t>n</w:t>
      </w:r>
      <w:proofErr w:type="spellEnd"/>
      <w:r w:rsidRPr="00B93047">
        <w:rPr>
          <w:rFonts w:cs="Arial"/>
          <w:sz w:val="20"/>
          <w:szCs w:val="20"/>
        </w:rPr>
        <w:t xml:space="preserve"> </w:t>
      </w:r>
      <w:proofErr w:type="spellStart"/>
      <w:r w:rsidRPr="00B93047">
        <w:rPr>
          <w:rFonts w:cs="Arial"/>
          <w:sz w:val="20"/>
          <w:szCs w:val="20"/>
        </w:rPr>
        <w:t>v</w:t>
      </w:r>
      <w:r w:rsidRPr="00B93047">
        <w:rPr>
          <w:rFonts w:cs="Arial"/>
          <w:sz w:val="20"/>
          <w:szCs w:val="20"/>
          <w:vertAlign w:val="subscript"/>
        </w:rPr>
        <w:t>n</w:t>
      </w:r>
      <w:proofErr w:type="spellEnd"/>
      <w:r w:rsidRPr="00B93047">
        <w:rPr>
          <w:rFonts w:cs="Arial"/>
          <w:sz w:val="20"/>
          <w:szCs w:val="20"/>
        </w:rPr>
        <w:t xml:space="preserve"> </w:t>
      </w:r>
      <w:r w:rsidRPr="00B93047">
        <w:rPr>
          <w:rFonts w:cs="Arial"/>
          <w:i/>
          <w:iCs/>
          <w:sz w:val="20"/>
          <w:szCs w:val="20"/>
        </w:rPr>
        <w:t>and</w:t>
      </w:r>
      <w:r w:rsidRPr="00B93047">
        <w:rPr>
          <w:rFonts w:cs="Arial"/>
          <w:sz w:val="20"/>
          <w:szCs w:val="20"/>
        </w:rPr>
        <w:t xml:space="preserve"> </w:t>
      </w:r>
      <w:proofErr w:type="spellStart"/>
      <w:r w:rsidRPr="00B93047">
        <w:rPr>
          <w:rFonts w:cs="Arial"/>
          <w:sz w:val="20"/>
          <w:szCs w:val="20"/>
        </w:rPr>
        <w:t>EC</w:t>
      </w:r>
      <w:r w:rsidRPr="00B93047">
        <w:rPr>
          <w:rFonts w:cs="Arial"/>
          <w:sz w:val="20"/>
          <w:szCs w:val="20"/>
          <w:vertAlign w:val="subscript"/>
        </w:rPr>
        <w:t>allowed</w:t>
      </w:r>
      <w:proofErr w:type="spellEnd"/>
      <w:r w:rsidRPr="00B93047">
        <w:rPr>
          <w:rFonts w:cs="Arial"/>
          <w:sz w:val="20"/>
          <w:szCs w:val="20"/>
        </w:rPr>
        <w:t xml:space="preserve"> = </w:t>
      </w:r>
      <w:proofErr w:type="spellStart"/>
      <w:r w:rsidRPr="00B93047">
        <w:rPr>
          <w:rFonts w:cs="Arial"/>
          <w:sz w:val="20"/>
          <w:szCs w:val="20"/>
        </w:rPr>
        <w:t>ΣEC</w:t>
      </w:r>
      <w:r w:rsidRPr="00B93047">
        <w:rPr>
          <w:rFonts w:cs="Arial"/>
          <w:sz w:val="20"/>
          <w:szCs w:val="20"/>
          <w:vertAlign w:val="subscript"/>
        </w:rPr>
        <w:t>lim</w:t>
      </w:r>
      <w:proofErr w:type="spellEnd"/>
      <w:r w:rsidRPr="00B93047">
        <w:rPr>
          <w:rFonts w:cs="Arial"/>
          <w:sz w:val="20"/>
          <w:szCs w:val="20"/>
        </w:rPr>
        <w:t xml:space="preserve"> </w:t>
      </w:r>
      <w:proofErr w:type="spellStart"/>
      <w:r w:rsidRPr="00B93047">
        <w:rPr>
          <w:rFonts w:cs="Arial"/>
          <w:sz w:val="20"/>
          <w:szCs w:val="20"/>
        </w:rPr>
        <w:t>v</w:t>
      </w:r>
      <w:r w:rsidRPr="00B93047">
        <w:rPr>
          <w:rFonts w:cs="Arial"/>
          <w:sz w:val="20"/>
          <w:szCs w:val="20"/>
          <w:vertAlign w:val="subscript"/>
        </w:rPr>
        <w:t>n</w:t>
      </w:r>
      <w:proofErr w:type="spellEnd"/>
      <w:r w:rsidRPr="00B93047">
        <w:rPr>
          <w:rFonts w:cs="Arial"/>
          <w:sz w:val="20"/>
          <w:szCs w:val="20"/>
        </w:rPr>
        <w:t xml:space="preserve"> </w:t>
      </w:r>
    </w:p>
    <w:p w14:paraId="61143CDC" w14:textId="77777777" w:rsidR="00B3329D" w:rsidRPr="00B93047" w:rsidRDefault="00B3329D" w:rsidP="00B3329D">
      <w:pPr>
        <w:spacing w:after="0" w:line="360" w:lineRule="auto"/>
        <w:ind w:left="720"/>
        <w:rPr>
          <w:rFonts w:cs="Arial"/>
          <w:i/>
          <w:iCs/>
          <w:sz w:val="20"/>
          <w:szCs w:val="20"/>
        </w:rPr>
      </w:pPr>
      <w:r w:rsidRPr="00B93047">
        <w:rPr>
          <w:rFonts w:cs="Arial"/>
          <w:i/>
          <w:iCs/>
          <w:sz w:val="20"/>
          <w:szCs w:val="20"/>
        </w:rPr>
        <w:lastRenderedPageBreak/>
        <w:t>and</w:t>
      </w:r>
    </w:p>
    <w:p w14:paraId="606FAC5F" w14:textId="77777777" w:rsidR="00B3329D" w:rsidRPr="00B93047" w:rsidRDefault="00B3329D" w:rsidP="00B3329D">
      <w:pPr>
        <w:spacing w:after="0" w:line="360" w:lineRule="auto"/>
        <w:ind w:left="720"/>
        <w:rPr>
          <w:rFonts w:cs="Arial"/>
          <w:sz w:val="20"/>
          <w:szCs w:val="20"/>
        </w:rPr>
      </w:pPr>
      <w:r w:rsidRPr="00B93047">
        <w:rPr>
          <w:rFonts w:cs="Arial"/>
          <w:sz w:val="20"/>
          <w:szCs w:val="20"/>
        </w:rPr>
        <w:t>n = the total number of concrete mixtures for the project</w:t>
      </w:r>
    </w:p>
    <w:p w14:paraId="37349A4B" w14:textId="77777777"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EC</w:t>
      </w:r>
      <w:r w:rsidRPr="00B93047">
        <w:rPr>
          <w:rFonts w:cs="Arial"/>
          <w:sz w:val="20"/>
          <w:szCs w:val="20"/>
          <w:vertAlign w:val="subscript"/>
        </w:rPr>
        <w:t>n</w:t>
      </w:r>
      <w:proofErr w:type="spellEnd"/>
      <w:r w:rsidRPr="00B93047">
        <w:rPr>
          <w:rFonts w:cs="Arial"/>
          <w:sz w:val="20"/>
          <w:szCs w:val="20"/>
        </w:rPr>
        <w:t xml:space="preserve"> = the embodied carbon potential for mixture n per mixture EPD, kg/m</w:t>
      </w:r>
      <w:r w:rsidRPr="00B93047">
        <w:rPr>
          <w:rFonts w:cs="Arial"/>
          <w:sz w:val="20"/>
          <w:szCs w:val="20"/>
          <w:vertAlign w:val="superscript"/>
        </w:rPr>
        <w:t>3</w:t>
      </w:r>
    </w:p>
    <w:p w14:paraId="78100AA8" w14:textId="5A6F7585"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EC</w:t>
      </w:r>
      <w:r w:rsidRPr="00B93047">
        <w:rPr>
          <w:rFonts w:cs="Arial"/>
          <w:sz w:val="20"/>
          <w:szCs w:val="20"/>
          <w:vertAlign w:val="subscript"/>
        </w:rPr>
        <w:t>lim</w:t>
      </w:r>
      <w:proofErr w:type="spellEnd"/>
      <w:r w:rsidRPr="00B93047">
        <w:rPr>
          <w:rFonts w:cs="Arial"/>
          <w:sz w:val="20"/>
          <w:szCs w:val="20"/>
        </w:rPr>
        <w:t xml:space="preserve"> = the embodied carbon potential limit for mixture n per </w:t>
      </w:r>
      <w:r w:rsidR="006942F1">
        <w:rPr>
          <w:rFonts w:cs="Arial"/>
          <w:sz w:val="20"/>
          <w:szCs w:val="20"/>
          <w:highlight w:val="yellow"/>
        </w:rPr>
        <w:t>T</w:t>
      </w:r>
      <w:r w:rsidRPr="006942F1">
        <w:rPr>
          <w:rFonts w:cs="Arial"/>
          <w:sz w:val="20"/>
          <w:szCs w:val="20"/>
          <w:highlight w:val="yellow"/>
        </w:rPr>
        <w:t>able</w:t>
      </w:r>
      <w:r w:rsidRPr="00B93047">
        <w:rPr>
          <w:rFonts w:cs="Arial"/>
          <w:sz w:val="20"/>
          <w:szCs w:val="20"/>
        </w:rPr>
        <w:t>, kg/m</w:t>
      </w:r>
      <w:r w:rsidRPr="00B93047">
        <w:rPr>
          <w:rFonts w:cs="Arial"/>
          <w:sz w:val="20"/>
          <w:szCs w:val="20"/>
          <w:vertAlign w:val="superscript"/>
        </w:rPr>
        <w:t>3</w:t>
      </w:r>
    </w:p>
    <w:p w14:paraId="1A75BFF3" w14:textId="77777777" w:rsidR="00B3329D" w:rsidRPr="00B93047" w:rsidRDefault="00B3329D" w:rsidP="00B3329D">
      <w:pPr>
        <w:spacing w:after="0" w:line="360" w:lineRule="auto"/>
        <w:ind w:left="720"/>
        <w:rPr>
          <w:rFonts w:cs="Arial"/>
          <w:sz w:val="20"/>
          <w:szCs w:val="20"/>
        </w:rPr>
      </w:pPr>
      <w:proofErr w:type="spellStart"/>
      <w:r w:rsidRPr="00B93047">
        <w:rPr>
          <w:rFonts w:cs="Arial"/>
          <w:sz w:val="20"/>
          <w:szCs w:val="20"/>
        </w:rPr>
        <w:t>v</w:t>
      </w:r>
      <w:r w:rsidRPr="00B93047">
        <w:rPr>
          <w:rFonts w:cs="Arial"/>
          <w:sz w:val="20"/>
          <w:szCs w:val="20"/>
          <w:vertAlign w:val="subscript"/>
        </w:rPr>
        <w:t>n</w:t>
      </w:r>
      <w:proofErr w:type="spellEnd"/>
      <w:r w:rsidRPr="00B93047">
        <w:rPr>
          <w:rFonts w:cs="Arial"/>
          <w:sz w:val="20"/>
          <w:szCs w:val="20"/>
        </w:rPr>
        <w:t xml:space="preserve"> = the volume of mixture </w:t>
      </w:r>
      <w:r w:rsidRPr="00B93047">
        <w:rPr>
          <w:rFonts w:cs="Arial"/>
          <w:sz w:val="20"/>
          <w:szCs w:val="20"/>
          <w:vertAlign w:val="subscript"/>
        </w:rPr>
        <w:t>n</w:t>
      </w:r>
      <w:r w:rsidRPr="00B93047">
        <w:rPr>
          <w:rFonts w:cs="Arial"/>
          <w:sz w:val="20"/>
          <w:szCs w:val="20"/>
        </w:rPr>
        <w:t xml:space="preserve"> concrete to be placed, yd</w:t>
      </w:r>
      <w:r w:rsidRPr="00B93047">
        <w:rPr>
          <w:rFonts w:cs="Arial"/>
          <w:sz w:val="20"/>
          <w:szCs w:val="20"/>
          <w:vertAlign w:val="superscript"/>
        </w:rPr>
        <w:t>3</w:t>
      </w:r>
      <w:r w:rsidRPr="00B93047">
        <w:rPr>
          <w:rFonts w:cs="Arial"/>
          <w:sz w:val="20"/>
          <w:szCs w:val="20"/>
        </w:rPr>
        <w:t xml:space="preserve"> or m</w:t>
      </w:r>
      <w:r w:rsidRPr="00B93047">
        <w:rPr>
          <w:rFonts w:cs="Arial"/>
          <w:sz w:val="20"/>
          <w:szCs w:val="20"/>
          <w:vertAlign w:val="superscript"/>
        </w:rPr>
        <w:t>3</w:t>
      </w:r>
    </w:p>
    <w:p w14:paraId="1BBC8E04" w14:textId="4EAA1FCA" w:rsidR="00B3329D" w:rsidRDefault="00B3329D" w:rsidP="00EC1B7B">
      <w:pPr>
        <w:spacing w:after="0" w:line="360" w:lineRule="auto"/>
        <w:ind w:left="720"/>
        <w:rPr>
          <w:rFonts w:cs="Arial"/>
          <w:sz w:val="20"/>
          <w:szCs w:val="20"/>
        </w:rPr>
      </w:pPr>
      <w:r w:rsidRPr="00B93047">
        <w:rPr>
          <w:rFonts w:cs="Arial"/>
          <w:sz w:val="20"/>
          <w:szCs w:val="20"/>
        </w:rPr>
        <w:t>Applicant can use yd</w:t>
      </w:r>
      <w:r w:rsidRPr="00B93047">
        <w:rPr>
          <w:rFonts w:cs="Arial"/>
          <w:sz w:val="20"/>
          <w:szCs w:val="20"/>
          <w:vertAlign w:val="superscript"/>
        </w:rPr>
        <w:t>3</w:t>
      </w:r>
      <w:r w:rsidRPr="00B93047">
        <w:rPr>
          <w:rFonts w:cs="Arial"/>
          <w:sz w:val="20"/>
          <w:szCs w:val="20"/>
        </w:rPr>
        <w:t xml:space="preserve"> or m</w:t>
      </w:r>
      <w:r w:rsidRPr="00B93047">
        <w:rPr>
          <w:rFonts w:cs="Arial"/>
          <w:sz w:val="20"/>
          <w:szCs w:val="20"/>
          <w:vertAlign w:val="superscript"/>
        </w:rPr>
        <w:t>3</w:t>
      </w:r>
      <w:r w:rsidRPr="00B93047">
        <w:rPr>
          <w:rFonts w:cs="Arial"/>
          <w:sz w:val="20"/>
          <w:szCs w:val="20"/>
        </w:rPr>
        <w:t xml:space="preserve"> for calculation, but must keep same units throughout</w:t>
      </w:r>
    </w:p>
    <w:p w14:paraId="61F3A2EF" w14:textId="5ABE92F9" w:rsidR="00EC1B7B" w:rsidRDefault="00EC1B7B" w:rsidP="00EC1B7B">
      <w:pPr>
        <w:spacing w:after="0" w:line="360" w:lineRule="auto"/>
        <w:rPr>
          <w:rFonts w:cs="Arial"/>
          <w:sz w:val="20"/>
          <w:szCs w:val="20"/>
        </w:rPr>
      </w:pPr>
    </w:p>
    <w:p w14:paraId="5C1946BA" w14:textId="065CE0EE" w:rsidR="00EC1B7B" w:rsidRDefault="00EC1B7B" w:rsidP="00EC1B7B">
      <w:pPr>
        <w:spacing w:after="0" w:line="360" w:lineRule="auto"/>
        <w:rPr>
          <w:rFonts w:cs="Arial"/>
        </w:rPr>
      </w:pPr>
      <w:r w:rsidRPr="00EC1B7B">
        <w:rPr>
          <w:rFonts w:cs="Arial"/>
          <w:i/>
          <w:iCs/>
          <w:u w:val="single"/>
        </w:rPr>
        <w:t>Verification &amp; Enforcement</w:t>
      </w:r>
      <w:r>
        <w:rPr>
          <w:rFonts w:cs="Arial"/>
        </w:rPr>
        <w:t xml:space="preserve">: </w:t>
      </w:r>
    </w:p>
    <w:p w14:paraId="5B8E7E54" w14:textId="77777777" w:rsidR="00EC1B7B" w:rsidRPr="00B93047" w:rsidRDefault="00EC1B7B" w:rsidP="00EC1B7B">
      <w:pPr>
        <w:rPr>
          <w:rFonts w:cs="Arial"/>
        </w:rPr>
      </w:pPr>
      <w:r w:rsidRPr="00B93047">
        <w:rPr>
          <w:rFonts w:cs="Arial"/>
        </w:rPr>
        <w:t>As a condition prior to the issuance of every building permit involving placement of concrete, the permit applicant shall be required to submit a completed Low-Carbon Concrete Compliance Form that shall be provided by and reviewed for compliance by the building department prior to issuing the permit.</w:t>
      </w:r>
    </w:p>
    <w:p w14:paraId="049153CE" w14:textId="77777777" w:rsidR="00EC1B7B" w:rsidRPr="00B93047" w:rsidRDefault="00EC1B7B" w:rsidP="00EC1B7B">
      <w:pPr>
        <w:rPr>
          <w:rFonts w:cs="Arial"/>
        </w:rPr>
      </w:pPr>
      <w:r w:rsidRPr="00B93047">
        <w:rPr>
          <w:rFonts w:cs="Arial"/>
        </w:rPr>
        <w:t>As a condition of such building permits, and prior to approving construction inspections following placement of concrete, the permit applicant shall be required to submit batch certificates and/or EPDs provided by the concrete provider that demonstrate compliance with the Low-Carbon Concrete Compliance Form on file with the building permit. The batch certificates and/or EPDs shall be reviewed for compliance by the building department prior to approving any further inspections.</w:t>
      </w:r>
    </w:p>
    <w:p w14:paraId="5648BFE8" w14:textId="77777777" w:rsidR="00EC1B7B" w:rsidRPr="00B93047" w:rsidRDefault="00EC1B7B" w:rsidP="00EC1B7B">
      <w:pPr>
        <w:rPr>
          <w:rFonts w:cs="Arial"/>
        </w:rPr>
      </w:pPr>
      <w:r w:rsidRPr="00B93047">
        <w:rPr>
          <w:rFonts w:cs="Arial"/>
        </w:rPr>
        <w:t xml:space="preserve">When deviations from compliance with this section occur the chief </w:t>
      </w:r>
      <w:proofErr w:type="gramStart"/>
      <w:r w:rsidRPr="00B93047">
        <w:rPr>
          <w:rFonts w:cs="Arial"/>
        </w:rPr>
        <w:t>building</w:t>
      </w:r>
      <w:proofErr w:type="gramEnd"/>
      <w:r w:rsidRPr="00B93047">
        <w:rPr>
          <w:rFonts w:cs="Arial"/>
        </w:rPr>
        <w:t xml:space="preserve"> official is authorized to require evidence of equivalent carbon reductions from the portions of remaining construction of the project to demonstrate alternative compliance with the intent of this chapter. </w:t>
      </w:r>
    </w:p>
    <w:p w14:paraId="3FF6F85B" w14:textId="77777777" w:rsidR="00EC1B7B" w:rsidRPr="00B93047" w:rsidRDefault="00EC1B7B" w:rsidP="00EC1B7B">
      <w:pPr>
        <w:rPr>
          <w:rFonts w:cs="Arial"/>
        </w:rPr>
      </w:pPr>
      <w:r w:rsidRPr="00B93047">
        <w:rPr>
          <w:rFonts w:cs="Arial"/>
        </w:rPr>
        <w:t xml:space="preserve">For projects involving placement of concrete by, or on behalf of, a public works, parks, or similar department the director of such department, or his/her assignee, shall maintain accurate records of the total volume (in cubic yards) of all concrete placed, as well as the total compliant volume (in cubic yards) of all concrete placed, and shall report this data annually to the governing body in a form </w:t>
      </w:r>
      <w:bookmarkStart w:id="1" w:name="_GoBack"/>
      <w:bookmarkEnd w:id="1"/>
      <w:r w:rsidRPr="00B93047">
        <w:rPr>
          <w:rFonts w:cs="Arial"/>
        </w:rPr>
        <w:t>expressing an annual compliance percentage derived from the quotient of total compliant concrete volume placed divided by total concrete volume placed.</w:t>
      </w:r>
    </w:p>
    <w:p w14:paraId="342DC940" w14:textId="71218B94" w:rsidR="00EC1B7B" w:rsidRDefault="00EC1B7B" w:rsidP="00EC1B7B">
      <w:pPr>
        <w:spacing w:after="0" w:line="360" w:lineRule="auto"/>
        <w:rPr>
          <w:rFonts w:cs="Arial"/>
        </w:rPr>
      </w:pPr>
      <w:r>
        <w:rPr>
          <w:rFonts w:cs="Arial"/>
          <w:i/>
          <w:iCs/>
          <w:u w:val="single"/>
        </w:rPr>
        <w:t>Exemptions</w:t>
      </w:r>
      <w:r>
        <w:rPr>
          <w:rFonts w:cs="Arial"/>
        </w:rPr>
        <w:t xml:space="preserve">: </w:t>
      </w:r>
    </w:p>
    <w:p w14:paraId="7C5FEF0B" w14:textId="77777777" w:rsidR="00EC1B7B" w:rsidRPr="00B93047" w:rsidRDefault="00EC1B7B" w:rsidP="00EC1B7B">
      <w:pPr>
        <w:pStyle w:val="ListParagraph"/>
        <w:numPr>
          <w:ilvl w:val="0"/>
          <w:numId w:val="3"/>
        </w:numPr>
        <w:spacing w:after="200" w:line="276" w:lineRule="auto"/>
        <w:rPr>
          <w:rFonts w:ascii="Arial" w:hAnsi="Arial" w:cs="Arial"/>
        </w:rPr>
      </w:pPr>
      <w:r w:rsidRPr="00B93047">
        <w:rPr>
          <w:rFonts w:ascii="Arial" w:hAnsi="Arial" w:cs="Arial"/>
          <w:i/>
          <w:iCs/>
        </w:rPr>
        <w:t>Hardship or infeasibility exemption</w:t>
      </w:r>
      <w:r w:rsidRPr="00B93047">
        <w:rPr>
          <w:rFonts w:ascii="Arial" w:hAnsi="Arial" w:cs="Arial"/>
        </w:rPr>
        <w:t xml:space="preserve">. If an applicant for a project subject to this chapter believes that circumstances exist that make it a hardship or infeasible to meet the requirements of this chapter, the applicant may request an exemption as set forth below. In applying for an exemption, the burden is on the applicant to show hardship or infeasibility. The applicant shall identify in writing the specific requirements of the standards for compliance that the project is unable to achieve and the circumstances that make it a hardship or infeasible for the project to comply with this chapter. Circumstances that constitute hardship or infeasibility may include, but are not limited to the following: </w:t>
      </w:r>
    </w:p>
    <w:p w14:paraId="07627408" w14:textId="77777777" w:rsidR="00EC1B7B" w:rsidRPr="00B93047" w:rsidRDefault="00EC1B7B" w:rsidP="00EC1B7B">
      <w:pPr>
        <w:pStyle w:val="ListParagraph"/>
        <w:numPr>
          <w:ilvl w:val="1"/>
          <w:numId w:val="3"/>
        </w:numPr>
        <w:spacing w:after="200" w:line="276" w:lineRule="auto"/>
        <w:rPr>
          <w:rFonts w:ascii="Arial" w:hAnsi="Arial" w:cs="Arial"/>
        </w:rPr>
      </w:pPr>
      <w:r w:rsidRPr="00B93047">
        <w:rPr>
          <w:rFonts w:ascii="Arial" w:hAnsi="Arial" w:cs="Arial"/>
        </w:rPr>
        <w:t xml:space="preserve">There is a lack of commercially available material necessary to comply with this chapter; </w:t>
      </w:r>
      <w:r w:rsidRPr="00B93047">
        <w:rPr>
          <w:rFonts w:ascii="Arial" w:hAnsi="Arial" w:cs="Arial"/>
        </w:rPr>
        <w:t> </w:t>
      </w:r>
    </w:p>
    <w:p w14:paraId="670A1445" w14:textId="77777777" w:rsidR="00EC1B7B" w:rsidRPr="00B93047" w:rsidRDefault="00EC1B7B" w:rsidP="00EC1B7B">
      <w:pPr>
        <w:pStyle w:val="ListParagraph"/>
        <w:numPr>
          <w:ilvl w:val="1"/>
          <w:numId w:val="3"/>
        </w:numPr>
        <w:spacing w:after="200" w:line="276" w:lineRule="auto"/>
        <w:rPr>
          <w:rFonts w:ascii="Arial" w:hAnsi="Arial" w:cs="Arial"/>
        </w:rPr>
      </w:pPr>
      <w:r w:rsidRPr="00B93047">
        <w:rPr>
          <w:rFonts w:ascii="Arial" w:hAnsi="Arial" w:cs="Arial"/>
        </w:rPr>
        <w:t xml:space="preserve">The cost of achieving compliance is disproportionate to the overall cost of the </w:t>
      </w:r>
      <w:proofErr w:type="gramStart"/>
      <w:r w:rsidRPr="00B93047">
        <w:rPr>
          <w:rFonts w:ascii="Arial" w:hAnsi="Arial" w:cs="Arial"/>
        </w:rPr>
        <w:t>project;</w:t>
      </w:r>
      <w:proofErr w:type="gramEnd"/>
      <w:r w:rsidRPr="00B93047">
        <w:rPr>
          <w:rFonts w:ascii="Arial" w:hAnsi="Arial" w:cs="Arial"/>
        </w:rPr>
        <w:t xml:space="preserve"> </w:t>
      </w:r>
    </w:p>
    <w:p w14:paraId="08B89235" w14:textId="77777777" w:rsidR="00EC1B7B" w:rsidRPr="00B93047" w:rsidRDefault="00EC1B7B" w:rsidP="00EC1B7B">
      <w:pPr>
        <w:pStyle w:val="ListParagraph"/>
        <w:numPr>
          <w:ilvl w:val="1"/>
          <w:numId w:val="3"/>
        </w:numPr>
        <w:spacing w:after="200" w:line="276" w:lineRule="auto"/>
        <w:rPr>
          <w:rFonts w:ascii="Arial" w:hAnsi="Arial" w:cs="Arial"/>
        </w:rPr>
      </w:pPr>
      <w:r w:rsidRPr="00B93047">
        <w:rPr>
          <w:rFonts w:ascii="Arial" w:hAnsi="Arial" w:cs="Arial"/>
        </w:rPr>
        <w:lastRenderedPageBreak/>
        <w:t xml:space="preserve">Compliance with certain requirements would impair the historic integrity of buildings listed on a local, state or federal list or register of historic structures as regulated by the California Historic Building Code (Title 24, Part 8). </w:t>
      </w:r>
    </w:p>
    <w:p w14:paraId="2BCDA763" w14:textId="77777777" w:rsidR="00EC1B7B" w:rsidRPr="00B93047" w:rsidRDefault="00EC1B7B" w:rsidP="00EC1B7B">
      <w:pPr>
        <w:pStyle w:val="ListParagraph"/>
        <w:numPr>
          <w:ilvl w:val="0"/>
          <w:numId w:val="3"/>
        </w:numPr>
        <w:spacing w:after="200" w:line="276" w:lineRule="auto"/>
        <w:rPr>
          <w:rFonts w:ascii="Arial" w:hAnsi="Arial" w:cs="Arial"/>
        </w:rPr>
      </w:pPr>
      <w:r w:rsidRPr="00B93047">
        <w:rPr>
          <w:rFonts w:ascii="Arial" w:hAnsi="Arial" w:cs="Arial"/>
          <w:i/>
          <w:iCs/>
        </w:rPr>
        <w:t>Granting of exemption</w:t>
      </w:r>
      <w:r w:rsidRPr="00B93047">
        <w:rPr>
          <w:rFonts w:ascii="Arial" w:hAnsi="Arial" w:cs="Arial"/>
        </w:rPr>
        <w:t xml:space="preserve">. If the chief building official determines that it is a hardship or infeasible for the applicant to fully meet the requirements of this chapter and that granting the requested exemption will not cause the building to fail to comply with the California Building Standards Code, the chief building official shall determine the maximum feasible threshold of compliance reasonably achievable for the project. In making this determination, the chief building official shall consider whether alternate, practical means of achieving the objectives of this chapter can be satisfied. If an exemption is granted, the applicant shall be required to comply with this chapter in all other respects and shall be required to achieve the threshold of compliance determined to be achievable by the chief building official. </w:t>
      </w:r>
    </w:p>
    <w:p w14:paraId="0B9B5A48" w14:textId="77777777" w:rsidR="00EC1B7B" w:rsidRPr="00B93047" w:rsidRDefault="00EC1B7B" w:rsidP="00EC1B7B">
      <w:pPr>
        <w:pStyle w:val="ListParagraph"/>
        <w:numPr>
          <w:ilvl w:val="0"/>
          <w:numId w:val="3"/>
        </w:numPr>
        <w:spacing w:after="200" w:line="276" w:lineRule="auto"/>
        <w:rPr>
          <w:rFonts w:ascii="Arial" w:hAnsi="Arial" w:cs="Arial"/>
        </w:rPr>
      </w:pPr>
      <w:r w:rsidRPr="00B93047">
        <w:rPr>
          <w:rFonts w:ascii="Arial" w:hAnsi="Arial" w:cs="Arial"/>
          <w:i/>
          <w:iCs/>
        </w:rPr>
        <w:t>Denial of exception</w:t>
      </w:r>
      <w:r w:rsidRPr="00B93047">
        <w:rPr>
          <w:rFonts w:ascii="Arial" w:hAnsi="Arial" w:cs="Arial"/>
        </w:rPr>
        <w:t xml:space="preserve">. If the chief building official determines that it is reasonably possible for the applicant to fully meet the requirements of this chapter, the request shall be </w:t>
      </w:r>
      <w:proofErr w:type="gramStart"/>
      <w:r w:rsidRPr="00B93047">
        <w:rPr>
          <w:rFonts w:ascii="Arial" w:hAnsi="Arial" w:cs="Arial"/>
        </w:rPr>
        <w:t>denied</w:t>
      </w:r>
      <w:proofErr w:type="gramEnd"/>
      <w:r w:rsidRPr="00B93047">
        <w:rPr>
          <w:rFonts w:ascii="Arial" w:hAnsi="Arial" w:cs="Arial"/>
        </w:rPr>
        <w:t xml:space="preserve"> and the applicant shall be notified of the decision in writing. The project and compliance documentation shall be modified to comply with the standards for compliance. </w:t>
      </w:r>
    </w:p>
    <w:p w14:paraId="61E34369" w14:textId="77777777" w:rsidR="00EC1B7B" w:rsidRPr="00B93047" w:rsidRDefault="00EC1B7B" w:rsidP="00EC1B7B">
      <w:pPr>
        <w:pStyle w:val="ListParagraph"/>
        <w:numPr>
          <w:ilvl w:val="0"/>
          <w:numId w:val="3"/>
        </w:numPr>
        <w:spacing w:after="200" w:line="276" w:lineRule="auto"/>
        <w:rPr>
          <w:rFonts w:ascii="Arial" w:hAnsi="Arial" w:cs="Arial"/>
        </w:rPr>
      </w:pPr>
      <w:r w:rsidRPr="00B93047">
        <w:rPr>
          <w:rFonts w:ascii="Arial" w:hAnsi="Arial" w:cs="Arial"/>
          <w:i/>
          <w:iCs/>
        </w:rPr>
        <w:t>Appeal</w:t>
      </w:r>
      <w:r w:rsidRPr="00B93047">
        <w:rPr>
          <w:rFonts w:ascii="Arial" w:hAnsi="Arial" w:cs="Arial"/>
        </w:rPr>
        <w:t xml:space="preserve">. Any aggrieved applicant or person may appeal the determination of the chief building official regarding the granting or denial of an exemption or compliance with any other provision of this chapter. An appeal of a determination of the chief building official shall be filed in writing and processed in accordance with the provisions of Section 19.04.028 of this code. </w:t>
      </w:r>
    </w:p>
    <w:p w14:paraId="2EF4B210" w14:textId="77777777" w:rsidR="00EC1B7B" w:rsidRPr="00EC1B7B" w:rsidRDefault="00EC1B7B" w:rsidP="00EC1B7B">
      <w:pPr>
        <w:spacing w:after="0" w:line="360" w:lineRule="auto"/>
        <w:rPr>
          <w:rFonts w:cs="Arial"/>
        </w:rPr>
      </w:pPr>
    </w:p>
    <w:p w14:paraId="26564426" w14:textId="75753880" w:rsidR="003F52B5" w:rsidRPr="00B3329D" w:rsidRDefault="003F52B5"/>
    <w:p w14:paraId="35BBA267" w14:textId="77777777" w:rsidR="003F52B5" w:rsidRDefault="003F52B5"/>
    <w:sectPr w:rsidR="003F5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18F"/>
    <w:multiLevelType w:val="hybridMultilevel"/>
    <w:tmpl w:val="F356BC22"/>
    <w:lvl w:ilvl="0" w:tplc="AC3057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1221"/>
    <w:multiLevelType w:val="hybridMultilevel"/>
    <w:tmpl w:val="AB7E6F10"/>
    <w:lvl w:ilvl="0" w:tplc="AC3057DA">
      <w:start w:val="1"/>
      <w:numFmt w:val="decimal"/>
      <w:lvlText w:val="(%1)"/>
      <w:lvlJc w:val="left"/>
      <w:pPr>
        <w:ind w:left="360" w:hanging="360"/>
      </w:pPr>
      <w:rPr>
        <w:rFonts w:hint="default"/>
      </w:rPr>
    </w:lvl>
    <w:lvl w:ilvl="1" w:tplc="5BDED0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344865"/>
    <w:multiLevelType w:val="hybridMultilevel"/>
    <w:tmpl w:val="AB7E6F10"/>
    <w:lvl w:ilvl="0" w:tplc="AC3057DA">
      <w:start w:val="1"/>
      <w:numFmt w:val="decimal"/>
      <w:lvlText w:val="(%1)"/>
      <w:lvlJc w:val="left"/>
      <w:pPr>
        <w:ind w:left="360" w:hanging="360"/>
      </w:pPr>
      <w:rPr>
        <w:rFonts w:hint="default"/>
      </w:rPr>
    </w:lvl>
    <w:lvl w:ilvl="1" w:tplc="5BDED0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82"/>
    <w:rsid w:val="000B3E15"/>
    <w:rsid w:val="000F2BFA"/>
    <w:rsid w:val="00114E13"/>
    <w:rsid w:val="003F52B5"/>
    <w:rsid w:val="00516F55"/>
    <w:rsid w:val="005D348D"/>
    <w:rsid w:val="006942F1"/>
    <w:rsid w:val="00967282"/>
    <w:rsid w:val="00B3329D"/>
    <w:rsid w:val="00EC1B7B"/>
    <w:rsid w:val="00FA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B780"/>
  <w15:chartTrackingRefBased/>
  <w15:docId w15:val="{1D36E72D-7B9D-4F6F-B733-1DEADF1F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29D"/>
    <w:rPr>
      <w:color w:val="0000FF"/>
      <w:u w:val="single"/>
    </w:rPr>
  </w:style>
  <w:style w:type="paragraph" w:styleId="ListParagraph">
    <w:name w:val="List Paragraph"/>
    <w:basedOn w:val="Normal"/>
    <w:uiPriority w:val="34"/>
    <w:qFormat/>
    <w:rsid w:val="00B3329D"/>
    <w:pPr>
      <w:spacing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cc02.safelinks.protection.outlook.com/?url=https%3A%2F%2Fwww.nsf.org%2Fnewsroom_pdf%2Fconcrete_pcr_2019.pdf&amp;data=02%7C01%7CBKelley%40marincounty.org%7C16017133f95946094e0508d753e70c6d%7Cd272712e54ee458485b3934c194eeb6d%7C0%7C1%7C637070124134097452&amp;sdata=7DvqcKKa9torH%2FcEDDRCDr1exqFc2PoGbD26CDzdVJ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Zanmiller, Alice</dc:creator>
  <cp:keywords/>
  <dc:description/>
  <cp:lastModifiedBy>Zanmiller, Alice</cp:lastModifiedBy>
  <cp:revision>5</cp:revision>
  <dcterms:created xsi:type="dcterms:W3CDTF">2020-01-30T22:09:00Z</dcterms:created>
  <dcterms:modified xsi:type="dcterms:W3CDTF">2020-01-30T22:58:00Z</dcterms:modified>
</cp:coreProperties>
</file>